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4FF8" w14:textId="77777777" w:rsidR="00482C28" w:rsidRDefault="00482C28" w:rsidP="00364A37">
      <w:pPr>
        <w:jc w:val="center"/>
      </w:pPr>
    </w:p>
    <w:p w14:paraId="6FAF812D" w14:textId="77777777" w:rsidR="00364A37" w:rsidRDefault="00364A37" w:rsidP="00364A37">
      <w:pPr>
        <w:jc w:val="center"/>
      </w:pPr>
    </w:p>
    <w:p w14:paraId="5E74C575" w14:textId="77777777" w:rsidR="00364A37" w:rsidRDefault="00364A37" w:rsidP="00364A37">
      <w:pPr>
        <w:jc w:val="center"/>
      </w:pPr>
    </w:p>
    <w:p w14:paraId="7D3AF318" w14:textId="77777777" w:rsidR="00364A37" w:rsidRDefault="00364A37" w:rsidP="00364A37">
      <w:pPr>
        <w:jc w:val="center"/>
      </w:pPr>
    </w:p>
    <w:p w14:paraId="0A12EE1B" w14:textId="17D768C5" w:rsidR="00364A37" w:rsidRPr="00AE7046" w:rsidRDefault="00364A37" w:rsidP="00364A37">
      <w:pPr>
        <w:jc w:val="center"/>
      </w:pPr>
      <w:r w:rsidRPr="00AE7046">
        <w:rPr>
          <w:noProof/>
        </w:rPr>
        <w:drawing>
          <wp:inline distT="0" distB="0" distL="0" distR="0" wp14:anchorId="3DDB0BAF" wp14:editId="7F9E3997">
            <wp:extent cx="2267712" cy="1258824"/>
            <wp:effectExtent l="0" t="0" r="0" b="0"/>
            <wp:docPr id="125403672" name="Picture 1" descr="A whit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3672" name="Picture 1" descr="A white and gol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712" cy="1258824"/>
                    </a:xfrm>
                    <a:prstGeom prst="rect">
                      <a:avLst/>
                    </a:prstGeom>
                  </pic:spPr>
                </pic:pic>
              </a:graphicData>
            </a:graphic>
          </wp:inline>
        </w:drawing>
      </w:r>
    </w:p>
    <w:p w14:paraId="627013CD" w14:textId="77777777" w:rsidR="00364A37" w:rsidRPr="00AE7046" w:rsidRDefault="00364A37" w:rsidP="00364A37">
      <w:pPr>
        <w:jc w:val="center"/>
      </w:pPr>
    </w:p>
    <w:p w14:paraId="27CC9628" w14:textId="77777777" w:rsidR="00364A37" w:rsidRPr="00AE7046" w:rsidRDefault="00364A37" w:rsidP="00364A37">
      <w:pPr>
        <w:jc w:val="center"/>
      </w:pPr>
    </w:p>
    <w:p w14:paraId="54DA4598" w14:textId="77777777" w:rsidR="00364A37" w:rsidRPr="00AE7046" w:rsidRDefault="00364A37" w:rsidP="00364A37">
      <w:pPr>
        <w:jc w:val="center"/>
      </w:pPr>
    </w:p>
    <w:p w14:paraId="7F82A344" w14:textId="79249024" w:rsidR="00364A37" w:rsidRPr="00AE7046" w:rsidRDefault="00364A37" w:rsidP="00364A37">
      <w:pPr>
        <w:pStyle w:val="Title"/>
        <w:jc w:val="center"/>
      </w:pPr>
      <w:r w:rsidRPr="00AE7046">
        <w:t>Consultation</w:t>
      </w:r>
    </w:p>
    <w:p w14:paraId="20C5C1EF" w14:textId="77777777" w:rsidR="00364A37" w:rsidRPr="00AE7046" w:rsidRDefault="00364A37" w:rsidP="00364A37"/>
    <w:p w14:paraId="34374608" w14:textId="2BAAA049" w:rsidR="00364A37" w:rsidRPr="00AE7046" w:rsidRDefault="00364A37" w:rsidP="00364A37">
      <w:pPr>
        <w:pStyle w:val="Heading1"/>
        <w:jc w:val="center"/>
        <w:rPr>
          <w:b/>
          <w:bCs/>
          <w:color w:val="auto"/>
        </w:rPr>
      </w:pPr>
      <w:bookmarkStart w:id="0" w:name="_Toc189727360"/>
      <w:r w:rsidRPr="00AE7046">
        <w:rPr>
          <w:b/>
          <w:bCs/>
          <w:color w:val="auto"/>
        </w:rPr>
        <w:t>Review of Sexual Entertainment Venue Licensing Policy</w:t>
      </w:r>
      <w:bookmarkEnd w:id="0"/>
    </w:p>
    <w:p w14:paraId="6FB70AF4" w14:textId="77777777" w:rsidR="00364A37" w:rsidRPr="00AE7046" w:rsidRDefault="00364A37" w:rsidP="00364A37"/>
    <w:p w14:paraId="23154358" w14:textId="77777777" w:rsidR="00364A37" w:rsidRPr="00AE7046" w:rsidRDefault="00364A37" w:rsidP="00364A37"/>
    <w:p w14:paraId="0845C33C" w14:textId="77777777" w:rsidR="00364A37" w:rsidRPr="00AE7046" w:rsidRDefault="00364A37" w:rsidP="00364A37"/>
    <w:p w14:paraId="26077917" w14:textId="77777777" w:rsidR="00364A37" w:rsidRPr="00AE7046" w:rsidRDefault="00364A37" w:rsidP="00364A37"/>
    <w:p w14:paraId="18D8A1E6" w14:textId="77777777" w:rsidR="00364A37" w:rsidRPr="00AE7046" w:rsidRDefault="00364A37" w:rsidP="00364A37"/>
    <w:p w14:paraId="19A30C14" w14:textId="77777777" w:rsidR="00364A37" w:rsidRPr="00AE7046" w:rsidRDefault="00364A37" w:rsidP="00364A37"/>
    <w:p w14:paraId="3B48A841" w14:textId="77777777" w:rsidR="00364A37" w:rsidRPr="00AE7046" w:rsidRDefault="00364A37" w:rsidP="00364A37"/>
    <w:p w14:paraId="0D99D4A8" w14:textId="77777777" w:rsidR="00364A37" w:rsidRPr="00AE7046" w:rsidRDefault="00364A37" w:rsidP="00364A37"/>
    <w:p w14:paraId="0317B946" w14:textId="77777777" w:rsidR="00364A37" w:rsidRPr="00AE7046" w:rsidRDefault="00364A37" w:rsidP="00364A37"/>
    <w:p w14:paraId="59EEBE1A" w14:textId="77777777" w:rsidR="00364A37" w:rsidRPr="00AE7046" w:rsidRDefault="00364A37" w:rsidP="00364A37"/>
    <w:p w14:paraId="11F1DD23" w14:textId="77777777" w:rsidR="00364A37" w:rsidRPr="00AE7046" w:rsidRDefault="00364A37" w:rsidP="00364A37"/>
    <w:p w14:paraId="16312306" w14:textId="255912C3" w:rsidR="00364A37" w:rsidRPr="00AE7046" w:rsidRDefault="00364A37" w:rsidP="00364A37">
      <w:pPr>
        <w:rPr>
          <w:b/>
          <w:bCs/>
          <w:sz w:val="32"/>
          <w:szCs w:val="32"/>
        </w:rPr>
      </w:pPr>
      <w:r w:rsidRPr="00AE7046">
        <w:rPr>
          <w:b/>
          <w:bCs/>
          <w:sz w:val="32"/>
          <w:szCs w:val="32"/>
        </w:rPr>
        <w:t xml:space="preserve">Consultation Closing Date: </w:t>
      </w:r>
      <w:r w:rsidR="00D2071F" w:rsidRPr="00AE7046">
        <w:rPr>
          <w:b/>
          <w:bCs/>
          <w:sz w:val="32"/>
          <w:szCs w:val="32"/>
        </w:rPr>
        <w:t>23:59 on 24 March</w:t>
      </w:r>
      <w:r w:rsidRPr="00AE7046">
        <w:rPr>
          <w:b/>
          <w:bCs/>
          <w:sz w:val="32"/>
          <w:szCs w:val="32"/>
        </w:rPr>
        <w:t xml:space="preserve"> 2025</w:t>
      </w:r>
    </w:p>
    <w:p w14:paraId="1E5ABD6B" w14:textId="1EF75165" w:rsidR="00364A37" w:rsidRPr="00AE7046" w:rsidRDefault="00000000" w:rsidP="00364A37">
      <w:pPr>
        <w:rPr>
          <w:b/>
          <w:bCs/>
        </w:rPr>
      </w:pPr>
      <w:hyperlink r:id="rId9" w:history="1">
        <w:r w:rsidR="00364A37" w:rsidRPr="00AE7046">
          <w:rPr>
            <w:rStyle w:val="Hyperlink"/>
            <w:b/>
            <w:bCs/>
          </w:rPr>
          <w:t>https://www.cheltenham.gov.uk/consultations</w:t>
        </w:r>
      </w:hyperlink>
    </w:p>
    <w:p w14:paraId="57E8B6EC" w14:textId="5A086C65" w:rsidR="00364A37" w:rsidRPr="00AE7046" w:rsidRDefault="00364A37" w:rsidP="00364A37">
      <w:pPr>
        <w:rPr>
          <w:b/>
          <w:bCs/>
        </w:rPr>
      </w:pPr>
    </w:p>
    <w:p w14:paraId="0155BBEE" w14:textId="0C1E3365" w:rsidR="00364A37" w:rsidRPr="00AE7046" w:rsidRDefault="00364A37" w:rsidP="00364A37"/>
    <w:sdt>
      <w:sdtPr>
        <w:rPr>
          <w:rFonts w:asciiTheme="minorHAnsi" w:eastAsiaTheme="minorHAnsi" w:hAnsiTheme="minorHAnsi" w:cstheme="minorBidi"/>
          <w:color w:val="auto"/>
          <w:kern w:val="2"/>
          <w:sz w:val="22"/>
          <w:szCs w:val="22"/>
          <w:lang w:eastAsia="en-US"/>
          <w14:ligatures w14:val="standardContextual"/>
        </w:rPr>
        <w:id w:val="1367412610"/>
        <w:docPartObj>
          <w:docPartGallery w:val="Table of Contents"/>
          <w:docPartUnique/>
        </w:docPartObj>
      </w:sdtPr>
      <w:sdtEndPr>
        <w:rPr>
          <w:b/>
          <w:bCs/>
        </w:rPr>
      </w:sdtEndPr>
      <w:sdtContent>
        <w:p w14:paraId="5701568D" w14:textId="6519C5A9" w:rsidR="00DD2E55" w:rsidRPr="00AE7046" w:rsidRDefault="00DD2E55">
          <w:pPr>
            <w:pStyle w:val="TOCHeading"/>
          </w:pPr>
          <w:r w:rsidRPr="00AE7046">
            <w:t>Contents</w:t>
          </w:r>
        </w:p>
        <w:p w14:paraId="4F78AA9A" w14:textId="5A7FA83B" w:rsidR="00AE7046" w:rsidRPr="00AE7046" w:rsidRDefault="00DD2E55">
          <w:pPr>
            <w:pStyle w:val="TOC1"/>
            <w:tabs>
              <w:tab w:val="right" w:leader="dot" w:pos="9016"/>
            </w:tabs>
            <w:rPr>
              <w:rFonts w:ascii="Arial" w:eastAsiaTheme="minorEastAsia" w:hAnsi="Arial" w:cs="Arial"/>
              <w:noProof/>
              <w:sz w:val="24"/>
              <w:szCs w:val="24"/>
              <w:lang w:eastAsia="en-GB"/>
            </w:rPr>
          </w:pPr>
          <w:r w:rsidRPr="00AE7046">
            <w:rPr>
              <w:rFonts w:ascii="Arial" w:hAnsi="Arial" w:cs="Arial"/>
            </w:rPr>
            <w:fldChar w:fldCharType="begin"/>
          </w:r>
          <w:r w:rsidRPr="00AE7046">
            <w:rPr>
              <w:rFonts w:ascii="Arial" w:hAnsi="Arial" w:cs="Arial"/>
            </w:rPr>
            <w:instrText xml:space="preserve"> TOC \o "1-3" \h \z \u </w:instrText>
          </w:r>
          <w:r w:rsidRPr="00AE7046">
            <w:rPr>
              <w:rFonts w:ascii="Arial" w:hAnsi="Arial" w:cs="Arial"/>
            </w:rPr>
            <w:fldChar w:fldCharType="separate"/>
          </w:r>
          <w:hyperlink w:anchor="_Toc189727360" w:history="1">
            <w:r w:rsidR="00AE7046" w:rsidRPr="00AE7046">
              <w:rPr>
                <w:rStyle w:val="Hyperlink"/>
                <w:rFonts w:ascii="Arial" w:hAnsi="Arial" w:cs="Arial"/>
                <w:noProof/>
              </w:rPr>
              <w:t>Review of Sexual Entertainment Venue Licensing Policy</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_Toc189727360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w:t>
            </w:r>
            <w:r w:rsidR="00AE7046" w:rsidRPr="00AE7046">
              <w:rPr>
                <w:rFonts w:ascii="Arial" w:hAnsi="Arial" w:cs="Arial"/>
                <w:noProof/>
                <w:webHidden/>
              </w:rPr>
              <w:fldChar w:fldCharType="end"/>
            </w:r>
          </w:hyperlink>
        </w:p>
        <w:p w14:paraId="6335B0AF" w14:textId="22D6FE86" w:rsidR="00AE7046" w:rsidRPr="00AE7046" w:rsidRDefault="00000000" w:rsidP="00AE7046">
          <w:pPr>
            <w:pStyle w:val="TOC2"/>
            <w:tabs>
              <w:tab w:val="right" w:leader="dot" w:pos="9016"/>
            </w:tabs>
            <w:ind w:left="0"/>
            <w:rPr>
              <w:rFonts w:ascii="Arial" w:eastAsiaTheme="minorEastAsia" w:hAnsi="Arial" w:cs="Arial"/>
              <w:noProof/>
              <w:sz w:val="24"/>
              <w:szCs w:val="24"/>
              <w:lang w:eastAsia="en-GB"/>
            </w:rPr>
          </w:pPr>
          <w:hyperlink w:anchor="_Toc189727361" w:history="1">
            <w:r w:rsidR="00AE7046" w:rsidRPr="00AE7046">
              <w:rPr>
                <w:rStyle w:val="Hyperlink"/>
                <w:rFonts w:ascii="Arial" w:hAnsi="Arial" w:cs="Arial"/>
                <w:noProof/>
              </w:rPr>
              <w:t>How you can Respond</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_Toc189727361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2</w:t>
            </w:r>
            <w:r w:rsidR="00AE7046" w:rsidRPr="00AE7046">
              <w:rPr>
                <w:rFonts w:ascii="Arial" w:hAnsi="Arial" w:cs="Arial"/>
                <w:noProof/>
                <w:webHidden/>
              </w:rPr>
              <w:fldChar w:fldCharType="end"/>
            </w:r>
          </w:hyperlink>
        </w:p>
        <w:p w14:paraId="1DC80224" w14:textId="5A6B071F" w:rsidR="00AE7046" w:rsidRPr="00AE7046" w:rsidRDefault="00000000" w:rsidP="00AE7046">
          <w:pPr>
            <w:pStyle w:val="TOC2"/>
            <w:tabs>
              <w:tab w:val="right" w:leader="dot" w:pos="9016"/>
            </w:tabs>
            <w:ind w:left="0"/>
            <w:rPr>
              <w:rFonts w:ascii="Arial" w:eastAsiaTheme="minorEastAsia" w:hAnsi="Arial" w:cs="Arial"/>
              <w:noProof/>
              <w:sz w:val="24"/>
              <w:szCs w:val="24"/>
              <w:lang w:eastAsia="en-GB"/>
            </w:rPr>
          </w:pPr>
          <w:hyperlink w:anchor="_Toc189727362" w:history="1">
            <w:r w:rsidR="00AE7046" w:rsidRPr="00AE7046">
              <w:rPr>
                <w:rStyle w:val="Hyperlink"/>
                <w:rFonts w:ascii="Arial" w:hAnsi="Arial" w:cs="Arial"/>
                <w:noProof/>
              </w:rPr>
              <w:t>Privacy and Data Protection</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_Toc189727362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3</w:t>
            </w:r>
            <w:r w:rsidR="00AE7046" w:rsidRPr="00AE7046">
              <w:rPr>
                <w:rFonts w:ascii="Arial" w:hAnsi="Arial" w:cs="Arial"/>
                <w:noProof/>
                <w:webHidden/>
              </w:rPr>
              <w:fldChar w:fldCharType="end"/>
            </w:r>
          </w:hyperlink>
        </w:p>
        <w:p w14:paraId="1D06ED61" w14:textId="75C8342D" w:rsidR="00AE7046" w:rsidRPr="00AE7046" w:rsidRDefault="00000000">
          <w:pPr>
            <w:pStyle w:val="TOC1"/>
            <w:tabs>
              <w:tab w:val="right" w:leader="dot" w:pos="9016"/>
            </w:tabs>
            <w:rPr>
              <w:rFonts w:ascii="Arial" w:eastAsiaTheme="minorEastAsia" w:hAnsi="Arial" w:cs="Arial"/>
              <w:noProof/>
              <w:sz w:val="24"/>
              <w:szCs w:val="24"/>
              <w:lang w:eastAsia="en-GB"/>
            </w:rPr>
          </w:pPr>
          <w:hyperlink w:anchor="_Toc189727363" w:history="1">
            <w:r w:rsidR="00AE7046" w:rsidRPr="00AE7046">
              <w:rPr>
                <w:rStyle w:val="Hyperlink"/>
                <w:rFonts w:ascii="Arial" w:hAnsi="Arial" w:cs="Arial"/>
                <w:noProof/>
              </w:rPr>
              <w:t>Introduction</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_Toc189727363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4</w:t>
            </w:r>
            <w:r w:rsidR="00AE7046" w:rsidRPr="00AE7046">
              <w:rPr>
                <w:rFonts w:ascii="Arial" w:hAnsi="Arial" w:cs="Arial"/>
                <w:noProof/>
                <w:webHidden/>
              </w:rPr>
              <w:fldChar w:fldCharType="end"/>
            </w:r>
          </w:hyperlink>
        </w:p>
        <w:p w14:paraId="2DCD74F6" w14:textId="06E7ABE7" w:rsidR="00AE7046" w:rsidRPr="00AE7046" w:rsidRDefault="00000000" w:rsidP="00AE7046">
          <w:pPr>
            <w:pStyle w:val="TOC2"/>
            <w:tabs>
              <w:tab w:val="right" w:leader="dot" w:pos="9016"/>
            </w:tabs>
            <w:ind w:left="0"/>
            <w:rPr>
              <w:rFonts w:ascii="Arial" w:eastAsiaTheme="minorEastAsia" w:hAnsi="Arial" w:cs="Arial"/>
              <w:noProof/>
              <w:sz w:val="24"/>
              <w:szCs w:val="24"/>
              <w:lang w:eastAsia="en-GB"/>
            </w:rPr>
          </w:pPr>
          <w:hyperlink w:anchor="_Toc189727364" w:history="1">
            <w:r w:rsidR="00AE7046" w:rsidRPr="00AE7046">
              <w:rPr>
                <w:rStyle w:val="Hyperlink"/>
                <w:rFonts w:ascii="Arial" w:hAnsi="Arial" w:cs="Arial"/>
                <w:noProof/>
              </w:rPr>
              <w:t>Legislation</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_Toc189727364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4</w:t>
            </w:r>
            <w:r w:rsidR="00AE7046" w:rsidRPr="00AE7046">
              <w:rPr>
                <w:rFonts w:ascii="Arial" w:hAnsi="Arial" w:cs="Arial"/>
                <w:noProof/>
                <w:webHidden/>
              </w:rPr>
              <w:fldChar w:fldCharType="end"/>
            </w:r>
          </w:hyperlink>
        </w:p>
        <w:p w14:paraId="3E0CC939" w14:textId="71BC668A" w:rsidR="00AE7046" w:rsidRPr="00AE7046" w:rsidRDefault="00000000" w:rsidP="00AE7046">
          <w:pPr>
            <w:pStyle w:val="TOC2"/>
            <w:tabs>
              <w:tab w:val="right" w:leader="dot" w:pos="9016"/>
            </w:tabs>
            <w:ind w:left="0"/>
            <w:rPr>
              <w:rFonts w:ascii="Arial" w:eastAsiaTheme="minorEastAsia" w:hAnsi="Arial" w:cs="Arial"/>
              <w:noProof/>
              <w:sz w:val="24"/>
              <w:szCs w:val="24"/>
              <w:lang w:eastAsia="en-GB"/>
            </w:rPr>
          </w:pPr>
          <w:hyperlink w:anchor="_Toc189727365" w:history="1">
            <w:r w:rsidR="00AE7046" w:rsidRPr="00AE7046">
              <w:rPr>
                <w:rStyle w:val="Hyperlink"/>
                <w:rFonts w:ascii="Arial" w:hAnsi="Arial" w:cs="Arial"/>
                <w:noProof/>
              </w:rPr>
              <w:t>Determination</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_Toc189727365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4</w:t>
            </w:r>
            <w:r w:rsidR="00AE7046" w:rsidRPr="00AE7046">
              <w:rPr>
                <w:rFonts w:ascii="Arial" w:hAnsi="Arial" w:cs="Arial"/>
                <w:noProof/>
                <w:webHidden/>
              </w:rPr>
              <w:fldChar w:fldCharType="end"/>
            </w:r>
          </w:hyperlink>
        </w:p>
        <w:p w14:paraId="0B9070F8" w14:textId="00B37A5F" w:rsidR="00AE7046" w:rsidRPr="00AE7046" w:rsidRDefault="00000000" w:rsidP="00AE7046">
          <w:pPr>
            <w:pStyle w:val="TOC2"/>
            <w:tabs>
              <w:tab w:val="right" w:leader="dot" w:pos="9016"/>
            </w:tabs>
            <w:ind w:left="0"/>
            <w:rPr>
              <w:rFonts w:ascii="Arial" w:eastAsiaTheme="minorEastAsia" w:hAnsi="Arial" w:cs="Arial"/>
              <w:noProof/>
              <w:sz w:val="24"/>
              <w:szCs w:val="24"/>
              <w:lang w:eastAsia="en-GB"/>
            </w:rPr>
          </w:pPr>
          <w:hyperlink w:anchor="_Toc189727366" w:history="1">
            <w:r w:rsidR="00AE7046" w:rsidRPr="00AE7046">
              <w:rPr>
                <w:rStyle w:val="Hyperlink"/>
                <w:rFonts w:ascii="Arial" w:hAnsi="Arial" w:cs="Arial"/>
                <w:noProof/>
              </w:rPr>
              <w:t>Current Policy</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_Toc189727366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5</w:t>
            </w:r>
            <w:r w:rsidR="00AE7046" w:rsidRPr="00AE7046">
              <w:rPr>
                <w:rFonts w:ascii="Arial" w:hAnsi="Arial" w:cs="Arial"/>
                <w:noProof/>
                <w:webHidden/>
              </w:rPr>
              <w:fldChar w:fldCharType="end"/>
            </w:r>
          </w:hyperlink>
        </w:p>
        <w:p w14:paraId="3F4A84BA" w14:textId="353BD3F4" w:rsidR="00AE7046" w:rsidRPr="00AE7046" w:rsidRDefault="00000000" w:rsidP="00AE7046">
          <w:pPr>
            <w:pStyle w:val="TOC2"/>
            <w:tabs>
              <w:tab w:val="right" w:leader="dot" w:pos="9016"/>
            </w:tabs>
            <w:ind w:left="0"/>
            <w:rPr>
              <w:rFonts w:ascii="Arial" w:eastAsiaTheme="minorEastAsia" w:hAnsi="Arial" w:cs="Arial"/>
              <w:noProof/>
              <w:sz w:val="24"/>
              <w:szCs w:val="24"/>
              <w:lang w:eastAsia="en-GB"/>
            </w:rPr>
          </w:pPr>
          <w:hyperlink w:anchor="_Toc189727367" w:history="1">
            <w:r w:rsidR="00AE7046" w:rsidRPr="00AE7046">
              <w:rPr>
                <w:rStyle w:val="Hyperlink"/>
                <w:rFonts w:ascii="Arial" w:hAnsi="Arial" w:cs="Arial"/>
                <w:noProof/>
              </w:rPr>
              <w:t>SEVs in Cheltenham</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_Toc189727367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6</w:t>
            </w:r>
            <w:r w:rsidR="00AE7046" w:rsidRPr="00AE7046">
              <w:rPr>
                <w:rFonts w:ascii="Arial" w:hAnsi="Arial" w:cs="Arial"/>
                <w:noProof/>
                <w:webHidden/>
              </w:rPr>
              <w:fldChar w:fldCharType="end"/>
            </w:r>
          </w:hyperlink>
        </w:p>
        <w:p w14:paraId="28D2BAF9" w14:textId="20CE4187" w:rsidR="00AE7046" w:rsidRPr="00AE7046" w:rsidRDefault="00000000">
          <w:pPr>
            <w:pStyle w:val="TOC1"/>
            <w:tabs>
              <w:tab w:val="right" w:leader="dot" w:pos="9016"/>
            </w:tabs>
            <w:rPr>
              <w:rFonts w:ascii="Arial" w:eastAsiaTheme="minorEastAsia" w:hAnsi="Arial" w:cs="Arial"/>
              <w:noProof/>
              <w:sz w:val="24"/>
              <w:szCs w:val="24"/>
              <w:lang w:eastAsia="en-GB"/>
            </w:rPr>
          </w:pPr>
          <w:hyperlink w:anchor="_Toc189727368" w:history="1">
            <w:r w:rsidR="00AE7046" w:rsidRPr="00AE7046">
              <w:rPr>
                <w:rStyle w:val="Hyperlink"/>
                <w:rFonts w:ascii="Arial" w:hAnsi="Arial" w:cs="Arial"/>
                <w:noProof/>
              </w:rPr>
              <w:t>Policy Proposals</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_Toc189727368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7</w:t>
            </w:r>
            <w:r w:rsidR="00AE7046" w:rsidRPr="00AE7046">
              <w:rPr>
                <w:rFonts w:ascii="Arial" w:hAnsi="Arial" w:cs="Arial"/>
                <w:noProof/>
                <w:webHidden/>
              </w:rPr>
              <w:fldChar w:fldCharType="end"/>
            </w:r>
          </w:hyperlink>
        </w:p>
        <w:p w14:paraId="375BAF69" w14:textId="2ABEA1A1"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69" w:history="1">
            <w:r w:rsidR="00AE7046" w:rsidRPr="00AE7046">
              <w:rPr>
                <w:rStyle w:val="Hyperlink"/>
                <w:rFonts w:ascii="Arial" w:hAnsi="Arial" w:cs="Arial"/>
                <w:noProof/>
              </w:rPr>
              <w:t>1.</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An approach where SEVs are licensed and regulated</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_Toc189727369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7</w:t>
            </w:r>
            <w:r w:rsidR="00AE7046" w:rsidRPr="00AE7046">
              <w:rPr>
                <w:rFonts w:ascii="Arial" w:hAnsi="Arial" w:cs="Arial"/>
                <w:noProof/>
                <w:webHidden/>
              </w:rPr>
              <w:fldChar w:fldCharType="end"/>
            </w:r>
          </w:hyperlink>
        </w:p>
        <w:p w14:paraId="53651786" w14:textId="6986BE6A"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70" w:history="1">
            <w:r w:rsidR="00AE7046" w:rsidRPr="00AE7046">
              <w:rPr>
                <w:rStyle w:val="Hyperlink"/>
                <w:rFonts w:ascii="Arial" w:hAnsi="Arial" w:cs="Arial"/>
                <w:noProof/>
              </w:rPr>
              <w:t>2.</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A nil limit</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_Toc189727370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8</w:t>
            </w:r>
            <w:r w:rsidR="00AE7046" w:rsidRPr="00AE7046">
              <w:rPr>
                <w:rFonts w:ascii="Arial" w:hAnsi="Arial" w:cs="Arial"/>
                <w:noProof/>
                <w:webHidden/>
              </w:rPr>
              <w:fldChar w:fldCharType="end"/>
            </w:r>
          </w:hyperlink>
        </w:p>
        <w:p w14:paraId="68445B59" w14:textId="560F6B33"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71" w:history="1">
            <w:r w:rsidR="00AE7046" w:rsidRPr="00AE7046">
              <w:rPr>
                <w:rStyle w:val="Hyperlink"/>
                <w:rFonts w:ascii="Arial" w:hAnsi="Arial" w:cs="Arial"/>
                <w:noProof/>
              </w:rPr>
              <w:t>3.</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Amendments to Standard Licensing Conditions</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_Toc189727371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10</w:t>
            </w:r>
            <w:r w:rsidR="00AE7046" w:rsidRPr="00AE7046">
              <w:rPr>
                <w:rFonts w:ascii="Arial" w:hAnsi="Arial" w:cs="Arial"/>
                <w:noProof/>
                <w:webHidden/>
              </w:rPr>
              <w:fldChar w:fldCharType="end"/>
            </w:r>
          </w:hyperlink>
        </w:p>
        <w:p w14:paraId="21716636" w14:textId="6E6C1B42"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72" w:history="1">
            <w:r w:rsidR="00AE7046" w:rsidRPr="00AE7046">
              <w:rPr>
                <w:rStyle w:val="Hyperlink"/>
                <w:rFonts w:ascii="Arial" w:hAnsi="Arial" w:cs="Arial"/>
                <w:noProof/>
              </w:rPr>
              <w:t>4.</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“Acquired Rights” Policy</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_Toc189727372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12</w:t>
            </w:r>
            <w:r w:rsidR="00AE7046" w:rsidRPr="00AE7046">
              <w:rPr>
                <w:rFonts w:ascii="Arial" w:hAnsi="Arial" w:cs="Arial"/>
                <w:noProof/>
                <w:webHidden/>
              </w:rPr>
              <w:fldChar w:fldCharType="end"/>
            </w:r>
          </w:hyperlink>
        </w:p>
        <w:p w14:paraId="166AE948" w14:textId="0A3C6CB3"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73" w:history="1">
            <w:r w:rsidR="00AE7046" w:rsidRPr="00AE7046">
              <w:rPr>
                <w:rStyle w:val="Hyperlink"/>
                <w:rFonts w:ascii="Arial" w:hAnsi="Arial" w:cs="Arial"/>
                <w:noProof/>
              </w:rPr>
              <w:t>5.</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Plans</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_Toc189727373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12</w:t>
            </w:r>
            <w:r w:rsidR="00AE7046" w:rsidRPr="00AE7046">
              <w:rPr>
                <w:rFonts w:ascii="Arial" w:hAnsi="Arial" w:cs="Arial"/>
                <w:noProof/>
                <w:webHidden/>
              </w:rPr>
              <w:fldChar w:fldCharType="end"/>
            </w:r>
          </w:hyperlink>
        </w:p>
        <w:p w14:paraId="1E842375" w14:textId="71DCC257"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74" w:history="1">
            <w:r w:rsidR="00AE7046" w:rsidRPr="00AE7046">
              <w:rPr>
                <w:rStyle w:val="Hyperlink"/>
                <w:rFonts w:ascii="Arial" w:hAnsi="Arial" w:cs="Arial"/>
                <w:noProof/>
              </w:rPr>
              <w:t>6.</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Designated Person in Charge</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_Toc189727374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13</w:t>
            </w:r>
            <w:r w:rsidR="00AE7046" w:rsidRPr="00AE7046">
              <w:rPr>
                <w:rFonts w:ascii="Arial" w:hAnsi="Arial" w:cs="Arial"/>
                <w:noProof/>
                <w:webHidden/>
              </w:rPr>
              <w:fldChar w:fldCharType="end"/>
            </w:r>
          </w:hyperlink>
        </w:p>
        <w:p w14:paraId="4E51111A" w14:textId="2680CE4B" w:rsidR="00AE7046" w:rsidRPr="00AE7046" w:rsidRDefault="00000000">
          <w:pPr>
            <w:pStyle w:val="TOC2"/>
            <w:tabs>
              <w:tab w:val="left" w:pos="720"/>
              <w:tab w:val="right" w:leader="dot" w:pos="9016"/>
            </w:tabs>
            <w:rPr>
              <w:rFonts w:ascii="Arial" w:eastAsiaTheme="minorEastAsia" w:hAnsi="Arial" w:cs="Arial"/>
              <w:noProof/>
              <w:sz w:val="24"/>
              <w:szCs w:val="24"/>
              <w:lang w:eastAsia="en-GB"/>
            </w:rPr>
          </w:pPr>
          <w:hyperlink w:anchor="_Toc189727375" w:history="1">
            <w:r w:rsidR="00AE7046" w:rsidRPr="00AE7046">
              <w:rPr>
                <w:rStyle w:val="Hyperlink"/>
                <w:rFonts w:ascii="Arial" w:hAnsi="Arial" w:cs="Arial"/>
                <w:noProof/>
              </w:rPr>
              <w:t>7.</w:t>
            </w:r>
            <w:r w:rsidR="00AE7046" w:rsidRPr="00AE7046">
              <w:rPr>
                <w:rFonts w:ascii="Arial" w:eastAsiaTheme="minorEastAsia" w:hAnsi="Arial" w:cs="Arial"/>
                <w:noProof/>
                <w:sz w:val="24"/>
                <w:szCs w:val="24"/>
                <w:lang w:eastAsia="en-GB"/>
              </w:rPr>
              <w:tab/>
            </w:r>
            <w:r w:rsidR="00AE7046" w:rsidRPr="00AE7046">
              <w:rPr>
                <w:rStyle w:val="Hyperlink"/>
                <w:rFonts w:ascii="Arial" w:hAnsi="Arial" w:cs="Arial"/>
                <w:noProof/>
              </w:rPr>
              <w:t>Factors for consideration - Discretionary grounds (a) and (b)</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_Toc189727375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13</w:t>
            </w:r>
            <w:r w:rsidR="00AE7046" w:rsidRPr="00AE7046">
              <w:rPr>
                <w:rFonts w:ascii="Arial" w:hAnsi="Arial" w:cs="Arial"/>
                <w:noProof/>
                <w:webHidden/>
              </w:rPr>
              <w:fldChar w:fldCharType="end"/>
            </w:r>
          </w:hyperlink>
        </w:p>
        <w:p w14:paraId="1709E4DF" w14:textId="1EEE5C52" w:rsidR="00AE7046" w:rsidRPr="00AE7046" w:rsidRDefault="00000000">
          <w:pPr>
            <w:pStyle w:val="TOC1"/>
            <w:tabs>
              <w:tab w:val="right" w:leader="dot" w:pos="9016"/>
            </w:tabs>
            <w:rPr>
              <w:rFonts w:ascii="Arial" w:eastAsiaTheme="minorEastAsia" w:hAnsi="Arial" w:cs="Arial"/>
              <w:noProof/>
              <w:sz w:val="24"/>
              <w:szCs w:val="24"/>
              <w:lang w:eastAsia="en-GB"/>
            </w:rPr>
          </w:pPr>
          <w:hyperlink w:anchor="_Toc189727376" w:history="1">
            <w:r w:rsidR="00AE7046" w:rsidRPr="00AE7046">
              <w:rPr>
                <w:rStyle w:val="Hyperlink"/>
                <w:rFonts w:ascii="Arial" w:hAnsi="Arial" w:cs="Arial"/>
                <w:noProof/>
              </w:rPr>
              <w:t>Equality Impact Assessment</w:t>
            </w:r>
            <w:r w:rsidR="00AE7046" w:rsidRPr="00AE7046">
              <w:rPr>
                <w:rFonts w:ascii="Arial" w:hAnsi="Arial" w:cs="Arial"/>
                <w:noProof/>
                <w:webHidden/>
              </w:rPr>
              <w:tab/>
            </w:r>
            <w:r w:rsidR="00AE7046" w:rsidRPr="00AE7046">
              <w:rPr>
                <w:rFonts w:ascii="Arial" w:hAnsi="Arial" w:cs="Arial"/>
                <w:noProof/>
                <w:webHidden/>
              </w:rPr>
              <w:fldChar w:fldCharType="begin"/>
            </w:r>
            <w:r w:rsidR="00AE7046" w:rsidRPr="00AE7046">
              <w:rPr>
                <w:rFonts w:ascii="Arial" w:hAnsi="Arial" w:cs="Arial"/>
                <w:noProof/>
                <w:webHidden/>
              </w:rPr>
              <w:instrText xml:space="preserve"> PAGEREF _Toc189727376 \h </w:instrText>
            </w:r>
            <w:r w:rsidR="00AE7046" w:rsidRPr="00AE7046">
              <w:rPr>
                <w:rFonts w:ascii="Arial" w:hAnsi="Arial" w:cs="Arial"/>
                <w:noProof/>
                <w:webHidden/>
              </w:rPr>
            </w:r>
            <w:r w:rsidR="00AE7046" w:rsidRPr="00AE7046">
              <w:rPr>
                <w:rFonts w:ascii="Arial" w:hAnsi="Arial" w:cs="Arial"/>
                <w:noProof/>
                <w:webHidden/>
              </w:rPr>
              <w:fldChar w:fldCharType="separate"/>
            </w:r>
            <w:r w:rsidR="00AE7046" w:rsidRPr="00AE7046">
              <w:rPr>
                <w:rFonts w:ascii="Arial" w:hAnsi="Arial" w:cs="Arial"/>
                <w:noProof/>
                <w:webHidden/>
              </w:rPr>
              <w:t>14</w:t>
            </w:r>
            <w:r w:rsidR="00AE7046" w:rsidRPr="00AE7046">
              <w:rPr>
                <w:rFonts w:ascii="Arial" w:hAnsi="Arial" w:cs="Arial"/>
                <w:noProof/>
                <w:webHidden/>
              </w:rPr>
              <w:fldChar w:fldCharType="end"/>
            </w:r>
          </w:hyperlink>
        </w:p>
        <w:p w14:paraId="69624EF0" w14:textId="719DEAFE" w:rsidR="00DD2E55" w:rsidRPr="00AE7046" w:rsidRDefault="00DD2E55">
          <w:r w:rsidRPr="00AE7046">
            <w:rPr>
              <w:rFonts w:ascii="Arial" w:hAnsi="Arial" w:cs="Arial"/>
            </w:rPr>
            <w:fldChar w:fldCharType="end"/>
          </w:r>
        </w:p>
      </w:sdtContent>
    </w:sdt>
    <w:p w14:paraId="4EA5A8BB" w14:textId="77777777" w:rsidR="00004218" w:rsidRPr="00AE7046" w:rsidRDefault="00004218" w:rsidP="00364A37"/>
    <w:p w14:paraId="21001EFA" w14:textId="77777777" w:rsidR="00DD2E55" w:rsidRPr="00AE7046" w:rsidRDefault="00DD2E55" w:rsidP="00364A37"/>
    <w:p w14:paraId="535D1C28" w14:textId="77777777" w:rsidR="00DD2E55" w:rsidRPr="00AE7046" w:rsidRDefault="00DD2E55" w:rsidP="00364A37"/>
    <w:p w14:paraId="43EEF79D" w14:textId="77777777" w:rsidR="00DD2E55" w:rsidRPr="00AE7046" w:rsidRDefault="00DD2E55" w:rsidP="00364A37"/>
    <w:p w14:paraId="00279919" w14:textId="77777777" w:rsidR="00AA3609" w:rsidRPr="00AE7046" w:rsidRDefault="00AA3609" w:rsidP="00364A37"/>
    <w:p w14:paraId="4B24808D" w14:textId="77777777" w:rsidR="004421A0" w:rsidRPr="00AE7046" w:rsidRDefault="004421A0" w:rsidP="00364A37"/>
    <w:p w14:paraId="745EC025" w14:textId="77777777" w:rsidR="004421A0" w:rsidRPr="00AE7046" w:rsidRDefault="004421A0" w:rsidP="00364A37"/>
    <w:p w14:paraId="6538D1EB" w14:textId="77777777" w:rsidR="00AA3609" w:rsidRPr="00AE7046" w:rsidRDefault="00AA3609" w:rsidP="00364A37"/>
    <w:p w14:paraId="358C68F7" w14:textId="77777777" w:rsidR="00DD2E55" w:rsidRPr="00AE7046" w:rsidRDefault="00DD2E55" w:rsidP="00364A37"/>
    <w:p w14:paraId="5987E76F" w14:textId="77777777" w:rsidR="00DD2E55" w:rsidRPr="00AE7046" w:rsidRDefault="00DD2E55" w:rsidP="00364A37"/>
    <w:p w14:paraId="56B74F67" w14:textId="77777777" w:rsidR="00DD2E55" w:rsidRPr="00AE7046" w:rsidRDefault="00DD2E55" w:rsidP="00364A37"/>
    <w:p w14:paraId="57FCA236" w14:textId="77777777" w:rsidR="00AE7046" w:rsidRPr="00AE7046" w:rsidRDefault="00AE7046" w:rsidP="00364A37"/>
    <w:p w14:paraId="0688E141" w14:textId="77777777" w:rsidR="00AE7046" w:rsidRPr="00AE7046" w:rsidRDefault="00AE7046" w:rsidP="00364A37"/>
    <w:p w14:paraId="228CD353" w14:textId="77777777" w:rsidR="00AE7046" w:rsidRPr="00AE7046" w:rsidRDefault="00AE7046" w:rsidP="00364A37"/>
    <w:p w14:paraId="7EBE3CE0" w14:textId="2DEE0FA4" w:rsidR="00364A37" w:rsidRPr="00AE7046" w:rsidRDefault="00364A37" w:rsidP="00364A37">
      <w:pPr>
        <w:pStyle w:val="Heading2"/>
      </w:pPr>
      <w:bookmarkStart w:id="1" w:name="_Toc189727361"/>
      <w:r w:rsidRPr="00AE7046">
        <w:lastRenderedPageBreak/>
        <w:t>How you can Respond</w:t>
      </w:r>
      <w:bookmarkEnd w:id="1"/>
    </w:p>
    <w:p w14:paraId="2E2CEAD8" w14:textId="462CEC0A" w:rsidR="00D2071F" w:rsidRPr="00AE7046" w:rsidRDefault="00D2071F" w:rsidP="00D2071F">
      <w:r w:rsidRPr="00AE7046">
        <w:t>This consultation closes at 23:59 on 24 March 2025 (6 weeks).  There are several ways to respond to this consultation:</w:t>
      </w:r>
    </w:p>
    <w:p w14:paraId="771A072D" w14:textId="55491923" w:rsidR="00D2071F" w:rsidRPr="00AE7046" w:rsidRDefault="00D2071F" w:rsidP="00D2071F">
      <w:pPr>
        <w:pStyle w:val="ListParagraph"/>
        <w:numPr>
          <w:ilvl w:val="0"/>
          <w:numId w:val="17"/>
        </w:numPr>
        <w:rPr>
          <w:b/>
          <w:bCs/>
        </w:rPr>
      </w:pPr>
      <w:r w:rsidRPr="00AE7046">
        <w:rPr>
          <w:b/>
          <w:bCs/>
        </w:rPr>
        <w:t xml:space="preserve">Online using the electronic consultation form - </w:t>
      </w:r>
      <w:hyperlink r:id="rId10" w:history="1">
        <w:r w:rsidR="00247C8B" w:rsidRPr="00247C8B">
          <w:rPr>
            <w:rStyle w:val="Hyperlink"/>
          </w:rPr>
          <w:t>cheltenham.gov.uk/</w:t>
        </w:r>
        <w:proofErr w:type="spellStart"/>
        <w:r w:rsidR="00247C8B" w:rsidRPr="00247C8B">
          <w:rPr>
            <w:rStyle w:val="Hyperlink"/>
          </w:rPr>
          <w:t>sev</w:t>
        </w:r>
        <w:proofErr w:type="spellEnd"/>
        <w:r w:rsidR="00247C8B" w:rsidRPr="00247C8B">
          <w:rPr>
            <w:rStyle w:val="Hyperlink"/>
          </w:rPr>
          <w:t>-policy-consultation-form</w:t>
        </w:r>
      </w:hyperlink>
    </w:p>
    <w:p w14:paraId="5A14216B" w14:textId="77777777" w:rsidR="00D2071F" w:rsidRPr="00AE7046" w:rsidRDefault="00D2071F" w:rsidP="00D2071F">
      <w:pPr>
        <w:pStyle w:val="ListParagraph"/>
      </w:pPr>
    </w:p>
    <w:p w14:paraId="32435992" w14:textId="0092D900" w:rsidR="00D2071F" w:rsidRPr="00AE7046" w:rsidRDefault="00D2071F" w:rsidP="00D2071F">
      <w:pPr>
        <w:pStyle w:val="ListParagraph"/>
        <w:numPr>
          <w:ilvl w:val="0"/>
          <w:numId w:val="17"/>
        </w:numPr>
      </w:pPr>
      <w:r w:rsidRPr="00AE7046">
        <w:t xml:space="preserve">By completing and returning this form to </w:t>
      </w:r>
      <w:hyperlink r:id="rId11" w:history="1">
        <w:r w:rsidRPr="00AE7046">
          <w:rPr>
            <w:rStyle w:val="Hyperlink"/>
          </w:rPr>
          <w:t>licensing@cheltenham.gov.uk</w:t>
        </w:r>
      </w:hyperlink>
      <w:r w:rsidRPr="00AE7046">
        <w:t xml:space="preserve"> or by post to:</w:t>
      </w:r>
    </w:p>
    <w:p w14:paraId="1B6FA06C" w14:textId="31DA293E" w:rsidR="00D2071F" w:rsidRPr="00AE7046" w:rsidRDefault="00D2071F" w:rsidP="00D2071F">
      <w:pPr>
        <w:spacing w:after="0" w:line="240" w:lineRule="auto"/>
        <w:ind w:left="720"/>
      </w:pPr>
      <w:r w:rsidRPr="00AE7046">
        <w:t xml:space="preserve">Cheltenham Borough Council </w:t>
      </w:r>
    </w:p>
    <w:p w14:paraId="14855822" w14:textId="77777777" w:rsidR="00D2071F" w:rsidRPr="00AE7046" w:rsidRDefault="00D2071F" w:rsidP="00D2071F">
      <w:pPr>
        <w:spacing w:after="0" w:line="240" w:lineRule="auto"/>
        <w:ind w:left="720"/>
      </w:pPr>
      <w:r w:rsidRPr="00AE7046">
        <w:t>Licensing Section</w:t>
      </w:r>
    </w:p>
    <w:p w14:paraId="5CD01592" w14:textId="1141914B" w:rsidR="00D2071F" w:rsidRPr="00AE7046" w:rsidRDefault="00D2071F" w:rsidP="00D2071F">
      <w:pPr>
        <w:spacing w:after="0" w:line="240" w:lineRule="auto"/>
        <w:ind w:left="720"/>
      </w:pPr>
      <w:r w:rsidRPr="00AE7046">
        <w:t>Municipal Offices</w:t>
      </w:r>
    </w:p>
    <w:p w14:paraId="35D87295" w14:textId="77777777" w:rsidR="00D2071F" w:rsidRPr="00AE7046" w:rsidRDefault="00D2071F" w:rsidP="00D2071F">
      <w:pPr>
        <w:spacing w:after="0" w:line="240" w:lineRule="auto"/>
        <w:ind w:left="720"/>
      </w:pPr>
      <w:r w:rsidRPr="00AE7046">
        <w:t>Promenade</w:t>
      </w:r>
    </w:p>
    <w:p w14:paraId="4BB09139" w14:textId="77777777" w:rsidR="00D2071F" w:rsidRPr="00AE7046" w:rsidRDefault="00D2071F" w:rsidP="00D2071F">
      <w:pPr>
        <w:spacing w:after="0" w:line="240" w:lineRule="auto"/>
        <w:ind w:left="720"/>
      </w:pPr>
      <w:r w:rsidRPr="00AE7046">
        <w:t>Cheltenham</w:t>
      </w:r>
    </w:p>
    <w:p w14:paraId="0FF93BEC" w14:textId="1A35818E" w:rsidR="00D2071F" w:rsidRPr="00AE7046" w:rsidRDefault="00D2071F" w:rsidP="00D2071F">
      <w:pPr>
        <w:spacing w:after="0" w:line="240" w:lineRule="auto"/>
        <w:ind w:left="720"/>
      </w:pPr>
      <w:r w:rsidRPr="00AE7046">
        <w:t>GL50 9SA</w:t>
      </w:r>
    </w:p>
    <w:p w14:paraId="53F73A59" w14:textId="77777777" w:rsidR="00D2071F" w:rsidRPr="00AE7046" w:rsidRDefault="00D2071F" w:rsidP="00D2071F">
      <w:pPr>
        <w:spacing w:after="0" w:line="240" w:lineRule="auto"/>
        <w:ind w:left="720"/>
      </w:pPr>
    </w:p>
    <w:p w14:paraId="324E7B80" w14:textId="278929B9" w:rsidR="00364A37" w:rsidRPr="00AE7046" w:rsidRDefault="00364A37" w:rsidP="00364A37">
      <w:pPr>
        <w:pStyle w:val="Heading2"/>
      </w:pPr>
      <w:bookmarkStart w:id="2" w:name="_Toc189727362"/>
      <w:r w:rsidRPr="00AE7046">
        <w:t>Privacy and Data Protection</w:t>
      </w:r>
      <w:bookmarkEnd w:id="2"/>
    </w:p>
    <w:p w14:paraId="5E9C942A" w14:textId="28AE9F53" w:rsidR="00364A37" w:rsidRPr="00AE7046" w:rsidRDefault="00364A37" w:rsidP="00364A37">
      <w:r w:rsidRPr="00AE7046">
        <w:t xml:space="preserve">The Licensing Consultations Privacy Statement can be found on the authority’s website at </w:t>
      </w:r>
      <w:hyperlink r:id="rId12" w:history="1">
        <w:r w:rsidRPr="00AE7046">
          <w:rPr>
            <w:rStyle w:val="Hyperlink"/>
          </w:rPr>
          <w:t>https://www.cheltenham.gov.uk/info/81/how_we_use_your_data/1375/licensing_privacy_data</w:t>
        </w:r>
      </w:hyperlink>
      <w:r w:rsidRPr="00AE7046">
        <w:t xml:space="preserve">. </w:t>
      </w:r>
    </w:p>
    <w:p w14:paraId="3A548DBC" w14:textId="22282233" w:rsidR="00364A37" w:rsidRPr="00AE7046" w:rsidRDefault="00364A37" w:rsidP="00364A37">
      <w:pPr>
        <w:rPr>
          <w:b/>
          <w:bCs/>
        </w:rPr>
      </w:pPr>
      <w:r w:rsidRPr="00AE7046">
        <w:rPr>
          <w:b/>
          <w:bCs/>
        </w:rPr>
        <w:t xml:space="preserve">Note: For this consultation, the authority will not, without consent, make available or reveal the name </w:t>
      </w:r>
      <w:r w:rsidR="00004218" w:rsidRPr="00AE7046">
        <w:rPr>
          <w:b/>
          <w:bCs/>
        </w:rPr>
        <w:t>and/</w:t>
      </w:r>
      <w:r w:rsidRPr="00AE7046">
        <w:rPr>
          <w:b/>
          <w:bCs/>
        </w:rPr>
        <w:t xml:space="preserve">or address of any individual submitting comments in relation to this consultation.  This is pursuant to </w:t>
      </w:r>
      <w:r w:rsidR="00004218" w:rsidRPr="00AE7046">
        <w:rPr>
          <w:b/>
          <w:bCs/>
        </w:rPr>
        <w:t>schedule 3(10)(17) of the Local Government (Miscellaneous Provisions) Act 1982.</w:t>
      </w:r>
    </w:p>
    <w:p w14:paraId="1957D77F" w14:textId="77777777" w:rsidR="00364A37" w:rsidRPr="00AE7046" w:rsidRDefault="00364A37" w:rsidP="00364A37"/>
    <w:p w14:paraId="491A6B25" w14:textId="77777777" w:rsidR="00004218" w:rsidRPr="00AE7046" w:rsidRDefault="00004218" w:rsidP="00364A37"/>
    <w:p w14:paraId="675ED161" w14:textId="77777777" w:rsidR="00004218" w:rsidRPr="00AE7046" w:rsidRDefault="00004218" w:rsidP="00364A37"/>
    <w:p w14:paraId="1F0C0E93" w14:textId="77777777" w:rsidR="00004218" w:rsidRPr="00AE7046" w:rsidRDefault="00004218" w:rsidP="00364A37"/>
    <w:p w14:paraId="5B6DE8C8" w14:textId="77777777" w:rsidR="00004218" w:rsidRPr="00AE7046" w:rsidRDefault="00004218" w:rsidP="00364A37"/>
    <w:p w14:paraId="5DDCE43C" w14:textId="77777777" w:rsidR="00004218" w:rsidRPr="00AE7046" w:rsidRDefault="00004218" w:rsidP="00364A37"/>
    <w:p w14:paraId="136DD621" w14:textId="77777777" w:rsidR="00004218" w:rsidRPr="00AE7046" w:rsidRDefault="00004218" w:rsidP="00364A37"/>
    <w:p w14:paraId="146579B2" w14:textId="77777777" w:rsidR="00004218" w:rsidRPr="00AE7046" w:rsidRDefault="00004218" w:rsidP="00364A37"/>
    <w:p w14:paraId="05229D72" w14:textId="77777777" w:rsidR="00004218" w:rsidRPr="00AE7046" w:rsidRDefault="00004218" w:rsidP="00364A37"/>
    <w:p w14:paraId="18233C62" w14:textId="77777777" w:rsidR="00004218" w:rsidRPr="00AE7046" w:rsidRDefault="00004218" w:rsidP="00364A37"/>
    <w:p w14:paraId="4387B773" w14:textId="77777777" w:rsidR="00004218" w:rsidRPr="00AE7046" w:rsidRDefault="00004218" w:rsidP="00364A37"/>
    <w:p w14:paraId="2D0D8CBE" w14:textId="77777777" w:rsidR="00004218" w:rsidRPr="00AE7046" w:rsidRDefault="00004218" w:rsidP="00364A37"/>
    <w:p w14:paraId="6FAC2255" w14:textId="77777777" w:rsidR="00004218" w:rsidRPr="00AE7046" w:rsidRDefault="00004218" w:rsidP="00364A37"/>
    <w:p w14:paraId="66A15369" w14:textId="77777777" w:rsidR="00004218" w:rsidRPr="00AE7046" w:rsidRDefault="00004218" w:rsidP="00364A37"/>
    <w:p w14:paraId="4ECEFF47" w14:textId="77777777" w:rsidR="00004218" w:rsidRPr="00AE7046" w:rsidRDefault="00004218" w:rsidP="00364A37"/>
    <w:p w14:paraId="6E388335" w14:textId="584B3843" w:rsidR="00004218" w:rsidRPr="00AE7046" w:rsidRDefault="00004218" w:rsidP="00004218">
      <w:pPr>
        <w:pStyle w:val="Heading1"/>
      </w:pPr>
      <w:bookmarkStart w:id="3" w:name="_Toc189727363"/>
      <w:r w:rsidRPr="00AE7046">
        <w:lastRenderedPageBreak/>
        <w:t>Introduction</w:t>
      </w:r>
      <w:bookmarkEnd w:id="3"/>
    </w:p>
    <w:p w14:paraId="711ED5D3" w14:textId="77777777" w:rsidR="00004218" w:rsidRPr="00AE7046" w:rsidRDefault="00004218" w:rsidP="00004218">
      <w:pPr>
        <w:pStyle w:val="Heading2"/>
      </w:pPr>
      <w:bookmarkStart w:id="4" w:name="_Toc189727364"/>
      <w:r w:rsidRPr="00AE7046">
        <w:t>Legislation</w:t>
      </w:r>
      <w:bookmarkEnd w:id="4"/>
      <w:r w:rsidRPr="00AE7046">
        <w:t xml:space="preserve">  </w:t>
      </w:r>
    </w:p>
    <w:p w14:paraId="46FDF511" w14:textId="41115C9A" w:rsidR="00004218" w:rsidRPr="00AE7046" w:rsidRDefault="000528A0" w:rsidP="007E2131">
      <w:pPr>
        <w:rPr>
          <w:rFonts w:ascii="Arial" w:hAnsi="Arial" w:cs="Arial"/>
        </w:rPr>
      </w:pPr>
      <w:r w:rsidRPr="00AE7046">
        <w:rPr>
          <w:rFonts w:ascii="Arial" w:hAnsi="Arial" w:cs="Arial"/>
        </w:rPr>
        <w:t>Sexual Entertainment Venues (referred to as “</w:t>
      </w:r>
      <w:r w:rsidR="00004218" w:rsidRPr="00AE7046">
        <w:rPr>
          <w:rFonts w:ascii="Arial" w:hAnsi="Arial" w:cs="Arial"/>
        </w:rPr>
        <w:t>SEVs</w:t>
      </w:r>
      <w:r w:rsidRPr="00AE7046">
        <w:rPr>
          <w:rFonts w:ascii="Arial" w:hAnsi="Arial" w:cs="Arial"/>
        </w:rPr>
        <w:t>” in th</w:t>
      </w:r>
      <w:r w:rsidR="00D2071F" w:rsidRPr="00AE7046">
        <w:rPr>
          <w:rFonts w:ascii="Arial" w:hAnsi="Arial" w:cs="Arial"/>
        </w:rPr>
        <w:t>is</w:t>
      </w:r>
      <w:r w:rsidRPr="00AE7046">
        <w:rPr>
          <w:rFonts w:ascii="Arial" w:hAnsi="Arial" w:cs="Arial"/>
        </w:rPr>
        <w:t xml:space="preserve"> document)</w:t>
      </w:r>
      <w:r w:rsidR="00004218" w:rsidRPr="00AE7046">
        <w:rPr>
          <w:rFonts w:ascii="Arial" w:hAnsi="Arial" w:cs="Arial"/>
        </w:rPr>
        <w:t xml:space="preserve"> are licensed as sex establishments under schedule 3 of the Local Government (Miscellaneous Provisions) Act 1982 as amended by section 27 and schedule 3 of the Policing and Crime Act 2009. </w:t>
      </w:r>
    </w:p>
    <w:p w14:paraId="03F289A8" w14:textId="74091CAD" w:rsidR="000528A0" w:rsidRPr="00AE7046" w:rsidRDefault="000528A0" w:rsidP="007E2131">
      <w:pPr>
        <w:rPr>
          <w:rFonts w:ascii="Arial" w:hAnsi="Arial" w:cs="Arial"/>
        </w:rPr>
      </w:pPr>
      <w:r w:rsidRPr="00AE7046">
        <w:rPr>
          <w:rFonts w:ascii="Arial" w:hAnsi="Arial" w:cs="Arial"/>
        </w:rPr>
        <w:t>The authority, Cheltenham Borough Council, does not take any moral stand in setting and adopting SEV policy. The authority recognises that Parliament has made it lawful to operate a sex establishment and that such businesses are a legitimate part of the retail and leisure industries. It is this authority’s role as the licensing authority to administer the licensing regime in accordance with the law.</w:t>
      </w:r>
    </w:p>
    <w:p w14:paraId="17AF58EE" w14:textId="77777777" w:rsidR="00004218" w:rsidRPr="00AE7046" w:rsidRDefault="00004218" w:rsidP="007E2131">
      <w:pPr>
        <w:rPr>
          <w:rFonts w:ascii="Arial" w:hAnsi="Arial" w:cs="Arial"/>
        </w:rPr>
      </w:pPr>
      <w:r w:rsidRPr="00AE7046">
        <w:rPr>
          <w:rFonts w:ascii="Arial" w:hAnsi="Arial" w:cs="Arial"/>
          <w:i/>
          <w:iCs/>
        </w:rPr>
        <w:t>“Sexual entertainment venue”</w:t>
      </w:r>
      <w:r w:rsidRPr="00AE7046">
        <w:rPr>
          <w:rFonts w:ascii="Arial" w:hAnsi="Arial" w:cs="Arial"/>
        </w:rPr>
        <w:t xml:space="preserve"> is defined as any premises at which relevant entertainment is provided before a live audience for the financial gain of the organiser or the entertainer. </w:t>
      </w:r>
    </w:p>
    <w:p w14:paraId="3CF36E70" w14:textId="77777777" w:rsidR="00004218" w:rsidRPr="00AE7046" w:rsidRDefault="00004218" w:rsidP="007E2131">
      <w:pPr>
        <w:rPr>
          <w:rFonts w:ascii="Arial" w:hAnsi="Arial" w:cs="Arial"/>
        </w:rPr>
      </w:pPr>
      <w:r w:rsidRPr="00AE7046">
        <w:rPr>
          <w:rFonts w:ascii="Arial" w:hAnsi="Arial" w:cs="Arial"/>
          <w:i/>
          <w:iCs/>
        </w:rPr>
        <w:t>“Relevant entertainment”</w:t>
      </w:r>
      <w:r w:rsidRPr="00AE7046">
        <w:rPr>
          <w:rFonts w:ascii="Arial" w:hAnsi="Arial" w:cs="Arial"/>
        </w:rPr>
        <w:t xml:space="preserve"> means any live performance or any live display of nudity which is of such a nature that, ignoring financial gain, it must reasonably be assumed to be provided solely or principally for the purpose of sexually stimulating any member of the audience (whether by verbal or other means). </w:t>
      </w:r>
    </w:p>
    <w:p w14:paraId="61E09F91" w14:textId="77777777" w:rsidR="00004218" w:rsidRPr="00AE7046" w:rsidRDefault="00004218" w:rsidP="007E2131">
      <w:pPr>
        <w:rPr>
          <w:rFonts w:ascii="Arial" w:hAnsi="Arial" w:cs="Arial"/>
        </w:rPr>
      </w:pPr>
      <w:r w:rsidRPr="00AE7046">
        <w:rPr>
          <w:rFonts w:ascii="Arial" w:hAnsi="Arial" w:cs="Arial"/>
        </w:rPr>
        <w:t xml:space="preserve">Any premises that offers “relevant entertainment” more frequently than once a month, lasting longer than 24 hours at a time, or on more than eleven occasions per year requires a SEV licence. </w:t>
      </w:r>
    </w:p>
    <w:p w14:paraId="01567890" w14:textId="2D31D752" w:rsidR="00004218" w:rsidRPr="00AE7046" w:rsidRDefault="00004218" w:rsidP="007E2131">
      <w:pPr>
        <w:rPr>
          <w:rFonts w:ascii="Arial" w:hAnsi="Arial" w:cs="Arial"/>
        </w:rPr>
      </w:pPr>
      <w:r w:rsidRPr="00AE7046">
        <w:rPr>
          <w:rFonts w:ascii="Arial" w:hAnsi="Arial" w:cs="Arial"/>
        </w:rPr>
        <w:t>Premises that offer infrequent “relevant entertainment” (i.e. no more than once/month, lasting no longer than 24 hours on each of these occasions and no more than 11 occasions/year) can do so without the need for a licence and are free from council regulation and control.  This is frequently referred to as</w:t>
      </w:r>
      <w:r w:rsidR="00DD1635" w:rsidRPr="00AE7046">
        <w:rPr>
          <w:rFonts w:ascii="Arial" w:hAnsi="Arial" w:cs="Arial"/>
        </w:rPr>
        <w:t xml:space="preserve"> the</w:t>
      </w:r>
      <w:r w:rsidRPr="00AE7046">
        <w:rPr>
          <w:rFonts w:ascii="Arial" w:hAnsi="Arial" w:cs="Arial"/>
        </w:rPr>
        <w:t xml:space="preserve"> “</w:t>
      </w:r>
      <w:r w:rsidR="00DD1635" w:rsidRPr="00AE7046">
        <w:rPr>
          <w:rFonts w:ascii="Arial" w:hAnsi="Arial" w:cs="Arial"/>
        </w:rPr>
        <w:t>infrequency</w:t>
      </w:r>
      <w:r w:rsidRPr="00AE7046">
        <w:rPr>
          <w:rFonts w:ascii="Arial" w:hAnsi="Arial" w:cs="Arial"/>
        </w:rPr>
        <w:t xml:space="preserve"> exemption”.</w:t>
      </w:r>
    </w:p>
    <w:p w14:paraId="6D5BDB97" w14:textId="5A1D0DB2" w:rsidR="00004218" w:rsidRPr="00AE7046" w:rsidRDefault="00004218" w:rsidP="000528A0">
      <w:pPr>
        <w:pStyle w:val="Heading2"/>
        <w:spacing w:after="240"/>
        <w:ind w:left="-5"/>
        <w:rPr>
          <w:rFonts w:ascii="Arial" w:hAnsi="Arial" w:cs="Arial"/>
          <w:b/>
          <w:bCs/>
          <w:color w:val="auto"/>
          <w:sz w:val="24"/>
          <w:szCs w:val="24"/>
        </w:rPr>
      </w:pPr>
      <w:bookmarkStart w:id="5" w:name="_Toc189727365"/>
      <w:r w:rsidRPr="00AE7046">
        <w:rPr>
          <w:rFonts w:ascii="Arial" w:hAnsi="Arial" w:cs="Arial"/>
          <w:b/>
          <w:bCs/>
          <w:color w:val="auto"/>
          <w:sz w:val="24"/>
          <w:szCs w:val="24"/>
        </w:rPr>
        <w:t>Determination</w:t>
      </w:r>
      <w:bookmarkEnd w:id="5"/>
      <w:r w:rsidRPr="00AE7046">
        <w:rPr>
          <w:rFonts w:ascii="Arial" w:hAnsi="Arial" w:cs="Arial"/>
          <w:b/>
          <w:bCs/>
          <w:color w:val="auto"/>
          <w:sz w:val="24"/>
          <w:szCs w:val="24"/>
        </w:rPr>
        <w:t xml:space="preserve">  </w:t>
      </w:r>
    </w:p>
    <w:p w14:paraId="7804214C" w14:textId="77777777" w:rsidR="00004218" w:rsidRPr="00AE7046" w:rsidRDefault="00004218" w:rsidP="00004218">
      <w:pPr>
        <w:spacing w:after="240"/>
        <w:ind w:left="-5" w:right="31"/>
        <w:rPr>
          <w:rFonts w:ascii="Arial" w:hAnsi="Arial" w:cs="Arial"/>
        </w:rPr>
      </w:pPr>
      <w:r w:rsidRPr="00AE7046">
        <w:rPr>
          <w:rFonts w:ascii="Arial" w:hAnsi="Arial" w:cs="Arial"/>
        </w:rPr>
        <w:t xml:space="preserve">The legislation prescribes the circumstances under which the authority can refuse or revoke a SEV licence: </w:t>
      </w:r>
    </w:p>
    <w:p w14:paraId="517E4623" w14:textId="77777777" w:rsidR="00004218" w:rsidRPr="00AE7046" w:rsidRDefault="00004218" w:rsidP="00004218">
      <w:pPr>
        <w:numPr>
          <w:ilvl w:val="0"/>
          <w:numId w:val="1"/>
        </w:numPr>
        <w:spacing w:after="240" w:line="240" w:lineRule="auto"/>
        <w:ind w:hanging="360"/>
        <w:rPr>
          <w:rFonts w:ascii="Arial" w:hAnsi="Arial" w:cs="Arial"/>
          <w:bCs/>
        </w:rPr>
      </w:pPr>
      <w:r w:rsidRPr="00AE7046">
        <w:rPr>
          <w:rFonts w:ascii="Arial" w:hAnsi="Arial" w:cs="Arial"/>
          <w:bCs/>
        </w:rPr>
        <w:t xml:space="preserve">Mandatory grounds: </w:t>
      </w:r>
    </w:p>
    <w:p w14:paraId="74558B59" w14:textId="77777777"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to a person under the age of 18;  </w:t>
      </w:r>
    </w:p>
    <w:p w14:paraId="10CFBEFC" w14:textId="77777777"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to a person who is for the time being disqualified under paragraph 17(3)</w:t>
      </w:r>
      <w:r w:rsidRPr="00AE7046">
        <w:rPr>
          <w:rFonts w:ascii="Arial" w:hAnsi="Arial" w:cs="Arial"/>
          <w:vertAlign w:val="superscript"/>
        </w:rPr>
        <w:footnoteReference w:id="1"/>
      </w:r>
      <w:r w:rsidRPr="00AE7046">
        <w:rPr>
          <w:rFonts w:ascii="Arial" w:hAnsi="Arial" w:cs="Arial"/>
        </w:rPr>
        <w:t xml:space="preserve">;  </w:t>
      </w:r>
    </w:p>
    <w:p w14:paraId="0CDE8186" w14:textId="5E184D72"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to a person, other than a body corporate, who is not resident in the United Kingdom </w:t>
      </w:r>
      <w:r w:rsidR="00842C92" w:rsidRPr="00AE7046">
        <w:rPr>
          <w:rFonts w:ascii="Arial" w:hAnsi="Arial" w:cs="Arial"/>
        </w:rPr>
        <w:t xml:space="preserve">or an EEA state </w:t>
      </w:r>
      <w:r w:rsidRPr="00AE7046">
        <w:rPr>
          <w:rFonts w:ascii="Arial" w:hAnsi="Arial" w:cs="Arial"/>
        </w:rPr>
        <w:t xml:space="preserve">or was not so resident throughout the period of six months immediately preceding the date when the application was made;  </w:t>
      </w:r>
    </w:p>
    <w:p w14:paraId="4F1B9917" w14:textId="50C3086F" w:rsidR="00004218" w:rsidRPr="00AE7046" w:rsidRDefault="00842C92" w:rsidP="00004218">
      <w:pPr>
        <w:numPr>
          <w:ilvl w:val="1"/>
          <w:numId w:val="1"/>
        </w:numPr>
        <w:spacing w:after="240" w:line="240" w:lineRule="auto"/>
        <w:ind w:right="31" w:hanging="360"/>
        <w:jc w:val="both"/>
        <w:rPr>
          <w:rFonts w:ascii="Arial" w:hAnsi="Arial" w:cs="Arial"/>
        </w:rPr>
      </w:pPr>
      <w:r w:rsidRPr="00AE7046">
        <w:rPr>
          <w:rFonts w:ascii="Arial" w:hAnsi="Arial" w:cs="Arial"/>
        </w:rPr>
        <w:t>to a body corporate which is not incorporated in the United Kingdom or an EEA state</w:t>
      </w:r>
      <w:r w:rsidR="00004218" w:rsidRPr="00AE7046">
        <w:rPr>
          <w:rFonts w:ascii="Arial" w:hAnsi="Arial" w:cs="Arial"/>
        </w:rPr>
        <w:t xml:space="preserve">;  </w:t>
      </w:r>
    </w:p>
    <w:p w14:paraId="70CCF606" w14:textId="77777777"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to a person who has, within a period of 12 months immediately preceding the date when the application was made, been refused the grant or renewal of a licence for the premises, vehicle, vessel or stall in respect of which the application is made, unless the refusal has been reversed on appeal. </w:t>
      </w:r>
    </w:p>
    <w:p w14:paraId="020728E3" w14:textId="77777777" w:rsidR="00004218" w:rsidRPr="00AE7046" w:rsidRDefault="00004218" w:rsidP="00004218">
      <w:pPr>
        <w:numPr>
          <w:ilvl w:val="0"/>
          <w:numId w:val="1"/>
        </w:numPr>
        <w:spacing w:after="240" w:line="240" w:lineRule="auto"/>
        <w:ind w:hanging="360"/>
        <w:rPr>
          <w:rFonts w:ascii="Arial" w:hAnsi="Arial" w:cs="Arial"/>
          <w:bCs/>
        </w:rPr>
      </w:pPr>
      <w:r w:rsidRPr="00AE7046">
        <w:rPr>
          <w:rFonts w:ascii="Arial" w:hAnsi="Arial" w:cs="Arial"/>
          <w:bCs/>
        </w:rPr>
        <w:lastRenderedPageBreak/>
        <w:t xml:space="preserve">Discretionary grounds: </w:t>
      </w:r>
    </w:p>
    <w:p w14:paraId="67B844BC" w14:textId="77777777"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that the applicant is unsuitable to hold the licence by reason of having been convicted of an offence or for any other reason; </w:t>
      </w:r>
    </w:p>
    <w:p w14:paraId="2331C9F3" w14:textId="50AC57B1"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that if the licence were to be granted, renewed or transferred the business to which it relates would be managed by or carried on for the benefit of a person, other than the applicant, who would be refused the grant, renewal or transfer of such a licence if he made the application </w:t>
      </w:r>
      <w:r w:rsidR="00842C92" w:rsidRPr="00AE7046">
        <w:rPr>
          <w:rFonts w:ascii="Arial" w:hAnsi="Arial" w:cs="Arial"/>
        </w:rPr>
        <w:t>themselves</w:t>
      </w:r>
      <w:r w:rsidRPr="00AE7046">
        <w:rPr>
          <w:rFonts w:ascii="Arial" w:hAnsi="Arial" w:cs="Arial"/>
        </w:rPr>
        <w:t xml:space="preserve">; </w:t>
      </w:r>
    </w:p>
    <w:p w14:paraId="481D3E1A" w14:textId="77777777"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that the number of sex establishments in the relevant locality at the time the application is determined is equal to or exceeds the number which the authority consider is appropriate for that locality; </w:t>
      </w:r>
    </w:p>
    <w:p w14:paraId="24E44895" w14:textId="77777777" w:rsidR="00004218" w:rsidRPr="00AE7046" w:rsidRDefault="00004218" w:rsidP="00004218">
      <w:pPr>
        <w:numPr>
          <w:ilvl w:val="1"/>
          <w:numId w:val="1"/>
        </w:numPr>
        <w:spacing w:after="240" w:line="240" w:lineRule="auto"/>
        <w:ind w:right="31" w:hanging="360"/>
        <w:jc w:val="both"/>
        <w:rPr>
          <w:rFonts w:ascii="Arial" w:hAnsi="Arial" w:cs="Arial"/>
        </w:rPr>
      </w:pPr>
      <w:r w:rsidRPr="00AE7046">
        <w:rPr>
          <w:rFonts w:ascii="Arial" w:hAnsi="Arial" w:cs="Arial"/>
        </w:rPr>
        <w:t xml:space="preserve">that the grant or renewal of the licence would be inappropriate, having regard: </w:t>
      </w:r>
    </w:p>
    <w:p w14:paraId="64C14D80" w14:textId="77777777" w:rsidR="00004218" w:rsidRPr="00AE7046" w:rsidRDefault="00004218" w:rsidP="00004218">
      <w:pPr>
        <w:numPr>
          <w:ilvl w:val="2"/>
          <w:numId w:val="1"/>
        </w:numPr>
        <w:spacing w:after="240" w:line="240" w:lineRule="auto"/>
        <w:ind w:right="31" w:hanging="566"/>
        <w:jc w:val="both"/>
        <w:rPr>
          <w:rFonts w:ascii="Arial" w:hAnsi="Arial" w:cs="Arial"/>
        </w:rPr>
      </w:pPr>
      <w:r w:rsidRPr="00AE7046">
        <w:rPr>
          <w:rFonts w:ascii="Arial" w:hAnsi="Arial" w:cs="Arial"/>
        </w:rPr>
        <w:t xml:space="preserve">to the character of the relevant locality; or </w:t>
      </w:r>
    </w:p>
    <w:p w14:paraId="66C70B61" w14:textId="77777777" w:rsidR="00004218" w:rsidRPr="00AE7046" w:rsidRDefault="00004218" w:rsidP="00004218">
      <w:pPr>
        <w:numPr>
          <w:ilvl w:val="2"/>
          <w:numId w:val="1"/>
        </w:numPr>
        <w:spacing w:after="240" w:line="240" w:lineRule="auto"/>
        <w:ind w:right="31" w:hanging="566"/>
        <w:jc w:val="both"/>
        <w:rPr>
          <w:rFonts w:ascii="Arial" w:hAnsi="Arial" w:cs="Arial"/>
        </w:rPr>
      </w:pPr>
      <w:r w:rsidRPr="00AE7046">
        <w:rPr>
          <w:rFonts w:ascii="Arial" w:hAnsi="Arial" w:cs="Arial"/>
        </w:rPr>
        <w:t xml:space="preserve">to the use to which any premises in the vicinity are put; or </w:t>
      </w:r>
    </w:p>
    <w:p w14:paraId="7D0C66F2" w14:textId="77777777" w:rsidR="00004218" w:rsidRPr="00AE7046" w:rsidRDefault="00004218" w:rsidP="00004218">
      <w:pPr>
        <w:numPr>
          <w:ilvl w:val="2"/>
          <w:numId w:val="1"/>
        </w:numPr>
        <w:spacing w:after="240" w:line="240" w:lineRule="auto"/>
        <w:ind w:right="31" w:hanging="566"/>
        <w:jc w:val="both"/>
        <w:rPr>
          <w:rFonts w:ascii="Arial" w:hAnsi="Arial" w:cs="Arial"/>
        </w:rPr>
      </w:pPr>
      <w:r w:rsidRPr="00AE7046">
        <w:rPr>
          <w:rFonts w:ascii="Arial" w:hAnsi="Arial" w:cs="Arial"/>
        </w:rPr>
        <w:t xml:space="preserve">to the layout, character or condition of the premises, vehicle, vessel or stall in respect of which the application is made. </w:t>
      </w:r>
    </w:p>
    <w:p w14:paraId="5FD64288" w14:textId="77777777" w:rsidR="00004218" w:rsidRPr="00AE7046" w:rsidRDefault="00004218" w:rsidP="00004218">
      <w:pPr>
        <w:spacing w:after="240"/>
        <w:ind w:left="-5" w:right="31"/>
        <w:rPr>
          <w:rFonts w:ascii="Arial" w:hAnsi="Arial" w:cs="Arial"/>
        </w:rPr>
      </w:pPr>
      <w:r w:rsidRPr="00AE7046">
        <w:rPr>
          <w:rFonts w:ascii="Arial" w:hAnsi="Arial" w:cs="Arial"/>
        </w:rPr>
        <w:t xml:space="preserve">The authority has the power to prescribe conditions.  The authority’s standard conditions </w:t>
      </w:r>
      <w:hyperlink r:id="rId13" w:history="1">
        <w:r w:rsidRPr="00AE7046">
          <w:rPr>
            <w:rStyle w:val="Hyperlink"/>
            <w:rFonts w:ascii="Arial" w:hAnsi="Arial" w:cs="Arial"/>
          </w:rPr>
          <w:t>are included in the current policy document</w:t>
        </w:r>
      </w:hyperlink>
      <w:r w:rsidRPr="00AE7046">
        <w:rPr>
          <w:rFonts w:ascii="Arial" w:hAnsi="Arial" w:cs="Arial"/>
        </w:rPr>
        <w:t>.</w:t>
      </w:r>
    </w:p>
    <w:p w14:paraId="39C3358C" w14:textId="77777777" w:rsidR="00004218" w:rsidRPr="00AE7046" w:rsidRDefault="00004218" w:rsidP="00004218">
      <w:pPr>
        <w:pStyle w:val="Heading2"/>
      </w:pPr>
      <w:bookmarkStart w:id="6" w:name="_Toc189727366"/>
      <w:r w:rsidRPr="00AE7046">
        <w:t>Current Policy</w:t>
      </w:r>
      <w:bookmarkEnd w:id="6"/>
      <w:r w:rsidRPr="00AE7046">
        <w:t xml:space="preserve">  </w:t>
      </w:r>
    </w:p>
    <w:p w14:paraId="10EA030B" w14:textId="3B187E44" w:rsidR="00004218" w:rsidRPr="00AE7046" w:rsidRDefault="00004218" w:rsidP="00004218">
      <w:pPr>
        <w:spacing w:after="240"/>
        <w:ind w:left="-5" w:right="31"/>
        <w:rPr>
          <w:rFonts w:ascii="Arial" w:hAnsi="Arial" w:cs="Arial"/>
        </w:rPr>
      </w:pPr>
      <w:r w:rsidRPr="00AE7046">
        <w:rPr>
          <w:rFonts w:ascii="Arial" w:hAnsi="Arial" w:cs="Arial"/>
        </w:rPr>
        <w:t>The authority has adopted Policing and Crime Act 2009 in so far as it relates to SEVs</w:t>
      </w:r>
      <w:r w:rsidR="00DD1635" w:rsidRPr="00AE7046">
        <w:rPr>
          <w:rFonts w:ascii="Arial" w:hAnsi="Arial" w:cs="Arial"/>
        </w:rPr>
        <w:t xml:space="preserve"> and consequently also </w:t>
      </w:r>
      <w:r w:rsidRPr="00AE7046">
        <w:rPr>
          <w:rFonts w:ascii="Arial" w:hAnsi="Arial" w:cs="Arial"/>
        </w:rPr>
        <w:t xml:space="preserve">a SEV licensing policy.    </w:t>
      </w:r>
    </w:p>
    <w:p w14:paraId="7C8385E6" w14:textId="7F8B99EB" w:rsidR="00004218" w:rsidRPr="00AE7046" w:rsidRDefault="00004218" w:rsidP="00004218">
      <w:pPr>
        <w:spacing w:after="240"/>
        <w:ind w:left="-5" w:right="31"/>
        <w:rPr>
          <w:rFonts w:ascii="Arial" w:hAnsi="Arial" w:cs="Arial"/>
        </w:rPr>
      </w:pPr>
      <w:r w:rsidRPr="00AE7046">
        <w:rPr>
          <w:rFonts w:ascii="Arial" w:hAnsi="Arial" w:cs="Arial"/>
        </w:rPr>
        <w:t xml:space="preserve">The most current version of the SEV policy was adopted at full council in July 2020.  </w:t>
      </w:r>
      <w:hyperlink r:id="rId14" w:history="1">
        <w:r w:rsidRPr="00AE7046">
          <w:rPr>
            <w:rStyle w:val="Hyperlink"/>
            <w:rFonts w:ascii="Arial" w:hAnsi="Arial" w:cs="Arial"/>
          </w:rPr>
          <w:t>The policy</w:t>
        </w:r>
      </w:hyperlink>
      <w:r w:rsidR="00842C92" w:rsidRPr="00AE7046">
        <w:rPr>
          <w:rStyle w:val="FootnoteReference"/>
        </w:rPr>
        <w:footnoteReference w:id="2"/>
      </w:r>
      <w:hyperlink r:id="rId15">
        <w:r w:rsidRPr="00AE7046">
          <w:rPr>
            <w:rFonts w:ascii="Arial" w:hAnsi="Arial" w:cs="Arial"/>
          </w:rPr>
          <w:t xml:space="preserve"> </w:t>
        </w:r>
      </w:hyperlink>
      <w:r w:rsidRPr="00AE7046">
        <w:rPr>
          <w:rFonts w:ascii="Arial" w:hAnsi="Arial" w:cs="Arial"/>
        </w:rPr>
        <w:t xml:space="preserve">should be read in conjunction with this </w:t>
      </w:r>
      <w:r w:rsidR="00DD1635" w:rsidRPr="00AE7046">
        <w:rPr>
          <w:rFonts w:ascii="Arial" w:hAnsi="Arial" w:cs="Arial"/>
        </w:rPr>
        <w:t>consultation document</w:t>
      </w:r>
      <w:r w:rsidRPr="00AE7046">
        <w:rPr>
          <w:rFonts w:ascii="Arial" w:hAnsi="Arial" w:cs="Arial"/>
        </w:rPr>
        <w:t xml:space="preserve">. </w:t>
      </w:r>
    </w:p>
    <w:p w14:paraId="5CB4BEA4" w14:textId="77777777" w:rsidR="00004218" w:rsidRPr="00AE7046" w:rsidRDefault="00004218" w:rsidP="00004218">
      <w:pPr>
        <w:spacing w:after="240"/>
        <w:rPr>
          <w:rFonts w:ascii="Arial" w:hAnsi="Arial" w:cs="Arial"/>
        </w:rPr>
      </w:pPr>
      <w:r w:rsidRPr="00AE7046">
        <w:rPr>
          <w:rFonts w:ascii="Arial" w:hAnsi="Arial" w:cs="Arial"/>
        </w:rPr>
        <w:t xml:space="preserve">This </w:t>
      </w:r>
      <w:bookmarkStart w:id="7" w:name="_Hlk177376137"/>
      <w:r w:rsidRPr="00AE7046">
        <w:rPr>
          <w:rFonts w:ascii="Arial" w:hAnsi="Arial" w:cs="Arial"/>
        </w:rPr>
        <w:t>authority</w:t>
      </w:r>
      <w:bookmarkEnd w:id="7"/>
      <w:r w:rsidRPr="00AE7046">
        <w:rPr>
          <w:rFonts w:ascii="Arial" w:hAnsi="Arial" w:cs="Arial"/>
        </w:rPr>
        <w:t xml:space="preserve">’s SEV policy has set limits on the number of SEV as follows:  </w:t>
      </w:r>
    </w:p>
    <w:p w14:paraId="1D027D9C" w14:textId="155DB8EA" w:rsidR="00004218" w:rsidRPr="00AE7046" w:rsidRDefault="00004218" w:rsidP="00004218">
      <w:pPr>
        <w:numPr>
          <w:ilvl w:val="0"/>
          <w:numId w:val="2"/>
        </w:numPr>
        <w:spacing w:after="240" w:line="240" w:lineRule="auto"/>
        <w:ind w:right="36" w:hanging="360"/>
        <w:rPr>
          <w:rFonts w:ascii="Arial" w:hAnsi="Arial" w:cs="Arial"/>
        </w:rPr>
      </w:pPr>
      <w:r w:rsidRPr="00AE7046">
        <w:rPr>
          <w:rFonts w:ascii="Arial" w:hAnsi="Arial" w:cs="Arial"/>
        </w:rPr>
        <w:t xml:space="preserve">The appropriate number of SEVs for outside of the adopted “Designated Permitted Area” is nil. </w:t>
      </w:r>
    </w:p>
    <w:p w14:paraId="03998FF5" w14:textId="25C55CF5" w:rsidR="00004218" w:rsidRPr="00AE7046" w:rsidRDefault="00004218" w:rsidP="00004218">
      <w:pPr>
        <w:numPr>
          <w:ilvl w:val="0"/>
          <w:numId w:val="2"/>
        </w:numPr>
        <w:spacing w:after="240" w:line="240" w:lineRule="auto"/>
        <w:ind w:right="36" w:hanging="360"/>
        <w:rPr>
          <w:rFonts w:ascii="Arial" w:hAnsi="Arial" w:cs="Arial"/>
        </w:rPr>
      </w:pPr>
      <w:r w:rsidRPr="00AE7046">
        <w:rPr>
          <w:rFonts w:ascii="Arial" w:hAnsi="Arial" w:cs="Arial"/>
        </w:rPr>
        <w:t>The authority</w:t>
      </w:r>
      <w:r w:rsidR="00842C92" w:rsidRPr="00AE7046">
        <w:rPr>
          <w:rFonts w:ascii="Arial" w:hAnsi="Arial" w:cs="Arial"/>
        </w:rPr>
        <w:t xml:space="preserve">’s current policy </w:t>
      </w:r>
      <w:r w:rsidRPr="00AE7046">
        <w:rPr>
          <w:rFonts w:ascii="Arial" w:hAnsi="Arial" w:cs="Arial"/>
        </w:rPr>
        <w:t xml:space="preserve">has resolved that it will not set a limit on the number of permitted SEVs in the adopted </w:t>
      </w:r>
      <w:r w:rsidR="00DD1635" w:rsidRPr="00AE7046">
        <w:rPr>
          <w:rFonts w:ascii="Arial" w:hAnsi="Arial" w:cs="Arial"/>
        </w:rPr>
        <w:t>“Designated Permitted Area”</w:t>
      </w:r>
      <w:r w:rsidRPr="00AE7046">
        <w:rPr>
          <w:rFonts w:ascii="Arial" w:hAnsi="Arial" w:cs="Arial"/>
        </w:rPr>
        <w:t xml:space="preserve"> providing those premises are not near properties with sensitive uses or in sensitive locations.  </w:t>
      </w:r>
    </w:p>
    <w:p w14:paraId="35346C04" w14:textId="77777777" w:rsidR="00004218" w:rsidRPr="00AE7046" w:rsidRDefault="00004218" w:rsidP="00004218">
      <w:pPr>
        <w:spacing w:after="240"/>
        <w:rPr>
          <w:rFonts w:ascii="Arial" w:hAnsi="Arial" w:cs="Arial"/>
        </w:rPr>
      </w:pPr>
      <w:r w:rsidRPr="00AE7046">
        <w:rPr>
          <w:rFonts w:ascii="Arial" w:hAnsi="Arial" w:cs="Arial"/>
        </w:rPr>
        <w:t xml:space="preserve"> Properties with sensitive uses or in sensitive locations are defined as: </w:t>
      </w:r>
    </w:p>
    <w:p w14:paraId="3720B044" w14:textId="77777777" w:rsidR="00004218" w:rsidRPr="00AE7046" w:rsidRDefault="00004218" w:rsidP="00004218">
      <w:pPr>
        <w:numPr>
          <w:ilvl w:val="0"/>
          <w:numId w:val="3"/>
        </w:numPr>
        <w:spacing w:after="240" w:line="240" w:lineRule="auto"/>
        <w:ind w:left="714" w:right="28" w:hanging="357"/>
        <w:jc w:val="both"/>
        <w:rPr>
          <w:rFonts w:ascii="Arial" w:hAnsi="Arial" w:cs="Arial"/>
        </w:rPr>
      </w:pPr>
      <w:r w:rsidRPr="00AE7046">
        <w:rPr>
          <w:rFonts w:ascii="Arial" w:hAnsi="Arial" w:cs="Arial"/>
        </w:rPr>
        <w:t xml:space="preserve">The fact that the premises are sited in a residential area; </w:t>
      </w:r>
    </w:p>
    <w:p w14:paraId="7C17003C" w14:textId="77777777" w:rsidR="00004218" w:rsidRPr="00AE7046" w:rsidRDefault="00004218" w:rsidP="00004218">
      <w:pPr>
        <w:numPr>
          <w:ilvl w:val="0"/>
          <w:numId w:val="3"/>
        </w:numPr>
        <w:spacing w:after="240" w:line="240" w:lineRule="auto"/>
        <w:ind w:left="714" w:right="28" w:hanging="357"/>
        <w:jc w:val="both"/>
        <w:rPr>
          <w:rFonts w:ascii="Arial" w:hAnsi="Arial" w:cs="Arial"/>
        </w:rPr>
      </w:pPr>
      <w:r w:rsidRPr="00AE7046">
        <w:rPr>
          <w:rFonts w:ascii="Arial" w:hAnsi="Arial" w:cs="Arial"/>
        </w:rPr>
        <w:t xml:space="preserve">Whether the premises are sited near shops used by or directed at families or children, or on frontages frequently passed by the same; </w:t>
      </w:r>
    </w:p>
    <w:p w14:paraId="1970EE58" w14:textId="1EAC2157" w:rsidR="00004218" w:rsidRPr="00AE7046" w:rsidRDefault="00004218" w:rsidP="00004218">
      <w:pPr>
        <w:numPr>
          <w:ilvl w:val="0"/>
          <w:numId w:val="3"/>
        </w:numPr>
        <w:spacing w:after="240" w:line="240" w:lineRule="auto"/>
        <w:ind w:left="714" w:right="28" w:hanging="357"/>
        <w:jc w:val="both"/>
        <w:rPr>
          <w:rFonts w:ascii="Arial" w:hAnsi="Arial" w:cs="Arial"/>
        </w:rPr>
      </w:pPr>
      <w:r w:rsidRPr="00AE7046">
        <w:rPr>
          <w:rFonts w:ascii="Arial" w:hAnsi="Arial" w:cs="Arial"/>
        </w:rPr>
        <w:t>Whether the premises are sited near properties which are sensitive for religious; and/or</w:t>
      </w:r>
      <w:r w:rsidR="00DD1635" w:rsidRPr="00AE7046">
        <w:rPr>
          <w:rFonts w:ascii="Arial" w:hAnsi="Arial" w:cs="Arial"/>
        </w:rPr>
        <w:t>;</w:t>
      </w:r>
    </w:p>
    <w:p w14:paraId="1C7452DA" w14:textId="77777777" w:rsidR="00004218" w:rsidRPr="00AE7046" w:rsidRDefault="00004218" w:rsidP="00004218">
      <w:pPr>
        <w:numPr>
          <w:ilvl w:val="0"/>
          <w:numId w:val="3"/>
        </w:numPr>
        <w:spacing w:after="240" w:line="240" w:lineRule="auto"/>
        <w:ind w:left="714" w:right="28" w:hanging="357"/>
        <w:jc w:val="both"/>
        <w:rPr>
          <w:rFonts w:ascii="Arial" w:hAnsi="Arial" w:cs="Arial"/>
        </w:rPr>
      </w:pPr>
      <w:r w:rsidRPr="00AE7046">
        <w:rPr>
          <w:rFonts w:ascii="Arial" w:hAnsi="Arial" w:cs="Arial"/>
        </w:rPr>
        <w:lastRenderedPageBreak/>
        <w:t xml:space="preserve">Whether the premises are sited near premises or areas which are sensitive because they are frequented by children, young persons or families. </w:t>
      </w:r>
    </w:p>
    <w:p w14:paraId="359B4778" w14:textId="2025AE28" w:rsidR="00004218" w:rsidRPr="00AE7046" w:rsidRDefault="00004218" w:rsidP="00004218">
      <w:pPr>
        <w:pStyle w:val="Heading2"/>
      </w:pPr>
      <w:bookmarkStart w:id="8" w:name="_Toc189727367"/>
      <w:r w:rsidRPr="00AE7046">
        <w:t>SEVs in Cheltenham</w:t>
      </w:r>
      <w:bookmarkEnd w:id="8"/>
    </w:p>
    <w:p w14:paraId="390E78FC" w14:textId="244ECDA8" w:rsidR="00004218" w:rsidRPr="00AE7046" w:rsidRDefault="00004218" w:rsidP="00004218">
      <w:pPr>
        <w:rPr>
          <w:rFonts w:ascii="Arial" w:hAnsi="Arial" w:cs="Arial"/>
        </w:rPr>
      </w:pPr>
      <w:r w:rsidRPr="00AE7046">
        <w:rPr>
          <w:rFonts w:ascii="Arial" w:hAnsi="Arial" w:cs="Arial"/>
        </w:rPr>
        <w:t>Cheltenham does not have any SEVs that operate permanently or for any significant periods of time.  Cheltenham presents a very unique situation nationally in that</w:t>
      </w:r>
      <w:r w:rsidR="00842C92" w:rsidRPr="00AE7046">
        <w:rPr>
          <w:rFonts w:ascii="Arial" w:hAnsi="Arial" w:cs="Arial"/>
        </w:rPr>
        <w:t>,</w:t>
      </w:r>
      <w:r w:rsidRPr="00AE7046">
        <w:rPr>
          <w:rFonts w:ascii="Arial" w:hAnsi="Arial" w:cs="Arial"/>
        </w:rPr>
        <w:t xml:space="preserve"> SEVs are very clearly linked to horse racing events.  There is no market for SEVs during any other time(s) in the year in the town.</w:t>
      </w:r>
    </w:p>
    <w:p w14:paraId="7B442A4B" w14:textId="58D72033" w:rsidR="00004218" w:rsidRPr="00AE7046" w:rsidRDefault="00842C92" w:rsidP="00004218">
      <w:pPr>
        <w:rPr>
          <w:rFonts w:ascii="Arial" w:hAnsi="Arial" w:cs="Arial"/>
        </w:rPr>
      </w:pPr>
      <w:r w:rsidRPr="00AE7046">
        <w:rPr>
          <w:rFonts w:ascii="Arial" w:hAnsi="Arial" w:cs="Arial"/>
        </w:rPr>
        <w:t>Consequently</w:t>
      </w:r>
      <w:r w:rsidR="00004218" w:rsidRPr="00AE7046">
        <w:rPr>
          <w:rFonts w:ascii="Arial" w:hAnsi="Arial" w:cs="Arial"/>
        </w:rPr>
        <w:t>, licensed SEVs operate for approximately 16 days a year which reflects the number of racing days throughout the calendar year.</w:t>
      </w:r>
    </w:p>
    <w:p w14:paraId="7CF456EF" w14:textId="77777777" w:rsidR="00004218" w:rsidRPr="00AE7046" w:rsidRDefault="00004218" w:rsidP="00004218">
      <w:pPr>
        <w:rPr>
          <w:rFonts w:ascii="Arial" w:hAnsi="Arial" w:cs="Arial"/>
        </w:rPr>
      </w:pPr>
      <w:r w:rsidRPr="00AE7046">
        <w:rPr>
          <w:rFonts w:ascii="Arial" w:hAnsi="Arial" w:cs="Arial"/>
        </w:rPr>
        <w:t>The unique circumstances locally also present a unique situation in Cheltenham with regards to the “infrequency exemption”.  The authority is not aware of anywhere else in the country where the relevance and impact of this exemption plays such a crucial role in the regulation of SEVs.</w:t>
      </w:r>
    </w:p>
    <w:p w14:paraId="61EF163B" w14:textId="32FEDFA5" w:rsidR="00004218" w:rsidRPr="00AE7046" w:rsidRDefault="00004218" w:rsidP="00004218">
      <w:pPr>
        <w:rPr>
          <w:rFonts w:ascii="Arial" w:hAnsi="Arial" w:cs="Arial"/>
        </w:rPr>
      </w:pPr>
      <w:r w:rsidRPr="00AE7046">
        <w:rPr>
          <w:rFonts w:ascii="Arial" w:hAnsi="Arial" w:cs="Arial"/>
        </w:rPr>
        <w:t>This is particularly relevant to the policy considerations.  As outlined above (“Overview of Current Policy”), the current policy prefers an approach whereby SEVs are licensed and regulated rather than the alternative under the unregulated</w:t>
      </w:r>
      <w:r w:rsidR="00842C92" w:rsidRPr="00AE7046">
        <w:rPr>
          <w:rFonts w:ascii="Arial" w:hAnsi="Arial" w:cs="Arial"/>
        </w:rPr>
        <w:t xml:space="preserve"> infrequency</w:t>
      </w:r>
      <w:r w:rsidRPr="00AE7046">
        <w:rPr>
          <w:rFonts w:ascii="Arial" w:hAnsi="Arial" w:cs="Arial"/>
        </w:rPr>
        <w:t xml:space="preserve"> exemption.</w:t>
      </w:r>
    </w:p>
    <w:p w14:paraId="3726E7F3" w14:textId="7569C37A" w:rsidR="00004218" w:rsidRPr="00AE7046" w:rsidRDefault="00004218" w:rsidP="00004218">
      <w:pPr>
        <w:rPr>
          <w:rFonts w:ascii="Arial" w:hAnsi="Arial" w:cs="Arial"/>
        </w:rPr>
      </w:pPr>
      <w:r w:rsidRPr="00AE7046">
        <w:rPr>
          <w:rFonts w:ascii="Arial" w:hAnsi="Arial" w:cs="Arial"/>
        </w:rPr>
        <w:t xml:space="preserve">Linked to this, and a relevant consideration within the context of the infrequency exemption, operators have been clear with the authority that they </w:t>
      </w:r>
      <w:r w:rsidRPr="00AE7046">
        <w:rPr>
          <w:rFonts w:ascii="Arial" w:hAnsi="Arial" w:cs="Arial"/>
          <w:i/>
          <w:iCs/>
        </w:rPr>
        <w:t>could</w:t>
      </w:r>
      <w:r w:rsidRPr="00AE7046">
        <w:rPr>
          <w:rFonts w:ascii="Arial" w:hAnsi="Arial" w:cs="Arial"/>
        </w:rPr>
        <w:t xml:space="preserve"> operate under the exemption if the regulation of SEVs become overly burdensome and costly and/or if the authority decides to set a zero limit as part of the policy review.</w:t>
      </w:r>
    </w:p>
    <w:p w14:paraId="59B53092" w14:textId="0F0B3B1C" w:rsidR="002F1C3A" w:rsidRPr="00AE7046" w:rsidRDefault="00004218" w:rsidP="00004218">
      <w:pPr>
        <w:rPr>
          <w:rFonts w:ascii="Arial" w:hAnsi="Arial" w:cs="Arial"/>
        </w:rPr>
      </w:pPr>
      <w:r w:rsidRPr="00AE7046">
        <w:rPr>
          <w:rFonts w:ascii="Arial" w:hAnsi="Arial" w:cs="Arial"/>
        </w:rPr>
        <w:t>The practical consequence of this is that the amount</w:t>
      </w:r>
      <w:r w:rsidR="002F1C3A" w:rsidRPr="00AE7046">
        <w:rPr>
          <w:rFonts w:ascii="Arial" w:hAnsi="Arial" w:cs="Arial"/>
        </w:rPr>
        <w:t xml:space="preserve"> and</w:t>
      </w:r>
      <w:r w:rsidRPr="00AE7046">
        <w:rPr>
          <w:rFonts w:ascii="Arial" w:hAnsi="Arial" w:cs="Arial"/>
        </w:rPr>
        <w:t>/</w:t>
      </w:r>
      <w:r w:rsidR="002F1C3A" w:rsidRPr="00AE7046">
        <w:rPr>
          <w:rFonts w:ascii="Arial" w:hAnsi="Arial" w:cs="Arial"/>
        </w:rPr>
        <w:t xml:space="preserve">or </w:t>
      </w:r>
      <w:r w:rsidRPr="00AE7046">
        <w:rPr>
          <w:rFonts w:ascii="Arial" w:hAnsi="Arial" w:cs="Arial"/>
        </w:rPr>
        <w:t xml:space="preserve">frequency of sexual entertainment </w:t>
      </w:r>
      <w:r w:rsidR="002F1C3A" w:rsidRPr="00AE7046">
        <w:rPr>
          <w:rFonts w:ascii="Arial" w:hAnsi="Arial" w:cs="Arial"/>
        </w:rPr>
        <w:t xml:space="preserve">in Cheltenham </w:t>
      </w:r>
      <w:r w:rsidR="00E03A05" w:rsidRPr="00AE7046">
        <w:rPr>
          <w:rFonts w:ascii="Arial" w:hAnsi="Arial" w:cs="Arial"/>
        </w:rPr>
        <w:t xml:space="preserve">is unlikely to </w:t>
      </w:r>
      <w:r w:rsidR="002F1C3A" w:rsidRPr="00AE7046">
        <w:rPr>
          <w:rFonts w:ascii="Arial" w:hAnsi="Arial" w:cs="Arial"/>
        </w:rPr>
        <w:t xml:space="preserve">decrease </w:t>
      </w:r>
      <w:r w:rsidRPr="00AE7046">
        <w:rPr>
          <w:rFonts w:ascii="Arial" w:hAnsi="Arial" w:cs="Arial"/>
        </w:rPr>
        <w:t xml:space="preserve">by any policy decision that will either limit the number of SEVs or increase the regulation to the extent that licensing a SEV becomes overly burdensome and costly.  </w:t>
      </w:r>
    </w:p>
    <w:p w14:paraId="1B220460" w14:textId="298FDCBD" w:rsidR="00004218" w:rsidRPr="00AE7046" w:rsidRDefault="00004218" w:rsidP="00004218">
      <w:pPr>
        <w:rPr>
          <w:rFonts w:ascii="Arial" w:hAnsi="Arial" w:cs="Arial"/>
        </w:rPr>
      </w:pPr>
      <w:r w:rsidRPr="00AE7046">
        <w:rPr>
          <w:rFonts w:ascii="Arial" w:hAnsi="Arial" w:cs="Arial"/>
        </w:rPr>
        <w:t>The important difference is that sexual entertainment that may continue under the exemption will be largely unregulated which likely will increase the risks to performers, customers and will not mitigate the equality concerns expressed by some residents and objector groups.</w:t>
      </w:r>
    </w:p>
    <w:p w14:paraId="4FE2E670" w14:textId="77777777" w:rsidR="00E03A05" w:rsidRPr="00AE7046" w:rsidRDefault="00E03A05" w:rsidP="002F1C3A">
      <w:pPr>
        <w:pStyle w:val="Heading1"/>
      </w:pPr>
    </w:p>
    <w:p w14:paraId="6047BA34" w14:textId="77777777" w:rsidR="00E03A05" w:rsidRPr="00AE7046" w:rsidRDefault="00E03A05" w:rsidP="00E03A05"/>
    <w:p w14:paraId="32782196" w14:textId="77777777" w:rsidR="00E03A05" w:rsidRPr="00AE7046" w:rsidRDefault="00E03A05" w:rsidP="002F1C3A">
      <w:pPr>
        <w:pStyle w:val="Heading1"/>
      </w:pPr>
    </w:p>
    <w:p w14:paraId="795E9854" w14:textId="77777777" w:rsidR="00E03A05" w:rsidRPr="00AE7046" w:rsidRDefault="00E03A05" w:rsidP="00E03A05"/>
    <w:p w14:paraId="47C82AF1" w14:textId="77777777" w:rsidR="00E03A05" w:rsidRPr="00AE7046" w:rsidRDefault="00E03A05" w:rsidP="00E03A05"/>
    <w:p w14:paraId="027111AD" w14:textId="77777777" w:rsidR="00E03A05" w:rsidRPr="00AE7046" w:rsidRDefault="00E03A05" w:rsidP="002F1C3A">
      <w:pPr>
        <w:pStyle w:val="Heading1"/>
      </w:pPr>
    </w:p>
    <w:p w14:paraId="379B3B72" w14:textId="77777777" w:rsidR="00E03A05" w:rsidRPr="00AE7046" w:rsidRDefault="00E03A05" w:rsidP="00E03A05"/>
    <w:p w14:paraId="59700AB1" w14:textId="77777777" w:rsidR="00E03A05" w:rsidRPr="00AE7046" w:rsidRDefault="00E03A05" w:rsidP="00E03A05">
      <w:pPr>
        <w:pStyle w:val="NoSpacing"/>
      </w:pPr>
    </w:p>
    <w:p w14:paraId="5FB0390C" w14:textId="77777777" w:rsidR="00E03A05" w:rsidRPr="00AE7046" w:rsidRDefault="00E03A05" w:rsidP="00E03A05">
      <w:pPr>
        <w:pStyle w:val="NoSpacing"/>
      </w:pPr>
    </w:p>
    <w:p w14:paraId="5FCA5145" w14:textId="5FE7C4A6" w:rsidR="00004218" w:rsidRPr="00AE7046" w:rsidRDefault="00004218" w:rsidP="002F1C3A">
      <w:pPr>
        <w:pStyle w:val="Heading1"/>
      </w:pPr>
      <w:bookmarkStart w:id="9" w:name="_Toc189727368"/>
      <w:r w:rsidRPr="00AE7046">
        <w:lastRenderedPageBreak/>
        <w:t>Policy Proposals</w:t>
      </w:r>
      <w:bookmarkEnd w:id="9"/>
    </w:p>
    <w:p w14:paraId="052AC0A1" w14:textId="517ADB84" w:rsidR="00004218" w:rsidRPr="00AE7046" w:rsidRDefault="002F1C3A" w:rsidP="00004218">
      <w:pPr>
        <w:rPr>
          <w:rFonts w:ascii="Arial" w:hAnsi="Arial" w:cs="Arial"/>
        </w:rPr>
      </w:pPr>
      <w:r w:rsidRPr="00AE7046">
        <w:rPr>
          <w:rFonts w:ascii="Arial" w:hAnsi="Arial" w:cs="Arial"/>
        </w:rPr>
        <w:t xml:space="preserve">This section of the consultation documents </w:t>
      </w:r>
      <w:r w:rsidRPr="00AE7046">
        <w:rPr>
          <w:rFonts w:ascii="Arial" w:hAnsi="Arial" w:cs="Arial"/>
          <w:b/>
          <w:bCs/>
        </w:rPr>
        <w:t xml:space="preserve">outlines the proposed policy changes and amendments that the authority is specifically seeking feedback on </w:t>
      </w:r>
      <w:r w:rsidRPr="00AE7046">
        <w:rPr>
          <w:rFonts w:ascii="Arial" w:hAnsi="Arial" w:cs="Arial"/>
        </w:rPr>
        <w:t>as part of the consultation.</w:t>
      </w:r>
    </w:p>
    <w:tbl>
      <w:tblPr>
        <w:tblStyle w:val="TableGrid"/>
        <w:tblW w:w="0" w:type="auto"/>
        <w:tblLook w:val="04A0" w:firstRow="1" w:lastRow="0" w:firstColumn="1" w:lastColumn="0" w:noHBand="0" w:noVBand="1"/>
      </w:tblPr>
      <w:tblGrid>
        <w:gridCol w:w="9016"/>
      </w:tblGrid>
      <w:tr w:rsidR="00E03A05" w:rsidRPr="00AE7046" w14:paraId="005A4065" w14:textId="77777777" w:rsidTr="00E03A05">
        <w:tc>
          <w:tcPr>
            <w:tcW w:w="9016" w:type="dxa"/>
            <w:shd w:val="clear" w:color="auto" w:fill="FFE599" w:themeFill="accent4" w:themeFillTint="66"/>
          </w:tcPr>
          <w:p w14:paraId="3C0495CC" w14:textId="77777777" w:rsidR="00E03A05" w:rsidRPr="00AE7046" w:rsidRDefault="00E03A05" w:rsidP="00E03A05">
            <w:pPr>
              <w:rPr>
                <w:b/>
                <w:bCs/>
                <w:sz w:val="28"/>
                <w:szCs w:val="28"/>
              </w:rPr>
            </w:pPr>
            <w:r w:rsidRPr="00AE7046">
              <w:rPr>
                <w:b/>
                <w:bCs/>
                <w:sz w:val="28"/>
                <w:szCs w:val="28"/>
              </w:rPr>
              <w:t>About You</w:t>
            </w:r>
          </w:p>
          <w:p w14:paraId="661BE0A7" w14:textId="77777777" w:rsidR="00E03A05" w:rsidRPr="00AE7046" w:rsidRDefault="00E03A05" w:rsidP="00E03A05">
            <w:pPr>
              <w:rPr>
                <w:rFonts w:ascii="Arial" w:hAnsi="Arial" w:cs="Arial"/>
              </w:rPr>
            </w:pPr>
          </w:p>
          <w:p w14:paraId="16F3762C" w14:textId="5CB35049" w:rsidR="00E03A05" w:rsidRPr="00AE7046" w:rsidRDefault="00E03A05" w:rsidP="00E03A05">
            <w:pPr>
              <w:rPr>
                <w:rFonts w:ascii="Arial" w:hAnsi="Arial" w:cs="Arial"/>
              </w:rPr>
            </w:pPr>
            <w:r w:rsidRPr="00AE7046">
              <w:rPr>
                <w:rFonts w:ascii="Arial" w:hAnsi="Arial" w:cs="Arial"/>
              </w:rPr>
              <w:t>Name (optional): _______________________________________</w:t>
            </w:r>
          </w:p>
          <w:p w14:paraId="15093F44" w14:textId="77777777" w:rsidR="00E03A05" w:rsidRPr="00AE7046" w:rsidRDefault="00E03A05" w:rsidP="00E03A05"/>
          <w:p w14:paraId="1ECCDFE8" w14:textId="77777777" w:rsidR="00E03A05" w:rsidRPr="00AE7046" w:rsidRDefault="00E03A05" w:rsidP="00E03A05">
            <w:pPr>
              <w:rPr>
                <w:rFonts w:ascii="Arial" w:hAnsi="Arial" w:cs="Arial"/>
              </w:rPr>
            </w:pPr>
            <w:r w:rsidRPr="00AE7046">
              <w:rPr>
                <w:rFonts w:ascii="Arial" w:hAnsi="Arial" w:cs="Arial"/>
              </w:rPr>
              <w:t>Which best describes the capacity in which you are responding to this consultation (</w:t>
            </w:r>
            <w:r w:rsidRPr="00AE7046">
              <w:rPr>
                <w:rFonts w:ascii="Arial" w:hAnsi="Arial" w:cs="Arial"/>
                <w:b/>
                <w:bCs/>
              </w:rPr>
              <w:t>required</w:t>
            </w:r>
            <w:r w:rsidRPr="00AE7046">
              <w:rPr>
                <w:rFonts w:ascii="Arial" w:hAnsi="Arial" w:cs="Arial"/>
              </w:rPr>
              <w:t>):</w:t>
            </w:r>
          </w:p>
          <w:p w14:paraId="54ABF723" w14:textId="77777777" w:rsidR="00E03A05" w:rsidRPr="00AE7046" w:rsidRDefault="00E03A05" w:rsidP="00E03A05">
            <w:pPr>
              <w:rPr>
                <w:rFonts w:ascii="Arial" w:hAnsi="Arial" w:cs="Arial"/>
              </w:rPr>
            </w:pPr>
          </w:p>
          <w:p w14:paraId="34B696B5"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councillor/committee</w:t>
            </w:r>
          </w:p>
          <w:p w14:paraId="5BC065E9"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Member of Parliament </w:t>
            </w:r>
          </w:p>
          <w:p w14:paraId="7F127268"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resident of Cheltenham</w:t>
            </w:r>
          </w:p>
          <w:p w14:paraId="01BC0D06"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resident not of Cheltenham</w:t>
            </w:r>
          </w:p>
          <w:p w14:paraId="264C61CB"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performer</w:t>
            </w:r>
          </w:p>
          <w:p w14:paraId="5B506E95"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sexual entertainment venue operator/licensee </w:t>
            </w:r>
          </w:p>
          <w:p w14:paraId="37AF1FB3"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customer of sexual entertainment venues in Cheltenham</w:t>
            </w:r>
          </w:p>
          <w:p w14:paraId="545FDA23"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licence holder (bars, clubs etc)</w:t>
            </w:r>
          </w:p>
          <w:p w14:paraId="7C404ED2"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non-licensed/other business in Cheltenham</w:t>
            </w:r>
          </w:p>
          <w:p w14:paraId="4A1CD3E3"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statutory body (police, OPCC, council departments, NHS etc.)</w:t>
            </w:r>
          </w:p>
          <w:p w14:paraId="4EF98035"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An advocacy or other group/organisation that promotes equality or other social issues/values (i.e. VAWG, gender equality etc.)</w:t>
            </w:r>
          </w:p>
          <w:p w14:paraId="54B85BCD"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support service/organisation (commissioned or otherwise) </w:t>
            </w:r>
          </w:p>
          <w:p w14:paraId="3FA6AC8D" w14:textId="77777777" w:rsidR="00E03A05" w:rsidRPr="00AE7046" w:rsidRDefault="00E03A05" w:rsidP="00E03A05">
            <w:pPr>
              <w:ind w:left="22"/>
              <w:rPr>
                <w:rFonts w:ascii="Arial" w:hAnsi="Arial" w:cs="Arial"/>
              </w:rPr>
            </w:pPr>
            <w:r w:rsidRPr="00AE7046">
              <w:rPr>
                <w:rFonts w:ascii="Arial" w:hAnsi="Arial" w:cs="Arial"/>
              </w:rPr>
              <w:sym w:font="Wingdings" w:char="F06F"/>
            </w:r>
            <w:r w:rsidRPr="00AE7046">
              <w:rPr>
                <w:rFonts w:ascii="Arial" w:hAnsi="Arial" w:cs="Arial"/>
              </w:rPr>
              <w:t xml:space="preserve"> A religious organisation, group or body </w:t>
            </w:r>
          </w:p>
          <w:p w14:paraId="78367855" w14:textId="77777777" w:rsidR="00E03A05" w:rsidRPr="00AE7046" w:rsidRDefault="00E03A05" w:rsidP="00E03A05">
            <w:pPr>
              <w:rPr>
                <w:rFonts w:ascii="Arial" w:hAnsi="Arial" w:cs="Arial"/>
              </w:rPr>
            </w:pPr>
            <w:r w:rsidRPr="00AE7046">
              <w:rPr>
                <w:rFonts w:ascii="Arial" w:hAnsi="Arial" w:cs="Arial"/>
              </w:rPr>
              <w:sym w:font="Wingdings" w:char="F06F"/>
            </w:r>
            <w:r w:rsidRPr="00AE7046">
              <w:rPr>
                <w:rFonts w:ascii="Arial" w:hAnsi="Arial" w:cs="Arial"/>
              </w:rPr>
              <w:t xml:space="preserve"> Other not specified (please specify): _______________________________________</w:t>
            </w:r>
          </w:p>
          <w:p w14:paraId="55C1A16A" w14:textId="77777777" w:rsidR="00E03A05" w:rsidRPr="00AE7046" w:rsidRDefault="00E03A05" w:rsidP="00004218">
            <w:pPr>
              <w:rPr>
                <w:rFonts w:ascii="Arial" w:hAnsi="Arial" w:cs="Arial"/>
              </w:rPr>
            </w:pPr>
          </w:p>
        </w:tc>
      </w:tr>
    </w:tbl>
    <w:p w14:paraId="7C059DE7" w14:textId="77777777" w:rsidR="00E03A05" w:rsidRPr="00AE7046" w:rsidRDefault="00E03A05" w:rsidP="00004218">
      <w:pPr>
        <w:rPr>
          <w:rFonts w:ascii="Arial" w:hAnsi="Arial" w:cs="Arial"/>
        </w:rPr>
      </w:pPr>
    </w:p>
    <w:p w14:paraId="5A65A881" w14:textId="5E47BC1C" w:rsidR="00AB4B37" w:rsidRPr="00AE7046" w:rsidRDefault="00AB4B37" w:rsidP="00AB4B37">
      <w:pPr>
        <w:pStyle w:val="Heading2"/>
        <w:numPr>
          <w:ilvl w:val="0"/>
          <w:numId w:val="7"/>
        </w:numPr>
      </w:pPr>
      <w:bookmarkStart w:id="10" w:name="_Toc189727369"/>
      <w:r w:rsidRPr="00AE7046">
        <w:t>An approach where SEVs are licensed and regulated</w:t>
      </w:r>
      <w:bookmarkEnd w:id="10"/>
    </w:p>
    <w:p w14:paraId="606129CC" w14:textId="1B16F299" w:rsidR="002F1C3A" w:rsidRPr="00AE7046" w:rsidRDefault="00287119" w:rsidP="002F1C3A">
      <w:pPr>
        <w:rPr>
          <w:rFonts w:ascii="Arial" w:hAnsi="Arial" w:cs="Arial"/>
        </w:rPr>
      </w:pPr>
      <w:r w:rsidRPr="00AE7046">
        <w:rPr>
          <w:rFonts w:ascii="Arial" w:hAnsi="Arial" w:cs="Arial"/>
          <w:b/>
          <w:bCs/>
        </w:rPr>
        <w:t>Generally, the authority continues to prefer an approach where SEVs are licensed and regulated rather than operating unlicensed under the infrequency exemption</w:t>
      </w:r>
      <w:r w:rsidRPr="00AE7046">
        <w:rPr>
          <w:rFonts w:ascii="Arial" w:hAnsi="Arial" w:cs="Arial"/>
        </w:rPr>
        <w:t>.  This general approach is driven by:</w:t>
      </w:r>
    </w:p>
    <w:p w14:paraId="230C4E9B" w14:textId="2C6FEB34" w:rsidR="00287119" w:rsidRPr="00AE7046" w:rsidRDefault="00287119" w:rsidP="00287119">
      <w:pPr>
        <w:pStyle w:val="ListParagraph"/>
        <w:numPr>
          <w:ilvl w:val="0"/>
          <w:numId w:val="5"/>
        </w:numPr>
        <w:rPr>
          <w:rFonts w:ascii="Arial" w:hAnsi="Arial" w:cs="Arial"/>
        </w:rPr>
      </w:pPr>
      <w:r w:rsidRPr="00AE7046">
        <w:rPr>
          <w:rFonts w:ascii="Arial" w:hAnsi="Arial" w:cs="Arial"/>
        </w:rPr>
        <w:t xml:space="preserve">Acknowledgement that </w:t>
      </w:r>
      <w:r w:rsidR="00AB4B37" w:rsidRPr="00AE7046">
        <w:rPr>
          <w:rFonts w:ascii="Arial" w:hAnsi="Arial" w:cs="Arial"/>
        </w:rPr>
        <w:t xml:space="preserve">there is a high probability that </w:t>
      </w:r>
      <w:r w:rsidRPr="00AE7046">
        <w:rPr>
          <w:rFonts w:ascii="Arial" w:hAnsi="Arial" w:cs="Arial"/>
        </w:rPr>
        <w:t xml:space="preserve">SEVs </w:t>
      </w:r>
      <w:r w:rsidR="00AB4B37" w:rsidRPr="00AE7046">
        <w:rPr>
          <w:rFonts w:ascii="Arial" w:hAnsi="Arial" w:cs="Arial"/>
        </w:rPr>
        <w:t>would</w:t>
      </w:r>
      <w:r w:rsidRPr="00AE7046">
        <w:rPr>
          <w:rFonts w:ascii="Arial" w:hAnsi="Arial" w:cs="Arial"/>
        </w:rPr>
        <w:t xml:space="preserve"> continue to operate regardless of a nil limit set in policy</w:t>
      </w:r>
      <w:r w:rsidR="00AB4B37" w:rsidRPr="00AE7046">
        <w:rPr>
          <w:rFonts w:ascii="Arial" w:hAnsi="Arial" w:cs="Arial"/>
        </w:rPr>
        <w:t xml:space="preserve">; </w:t>
      </w:r>
    </w:p>
    <w:p w14:paraId="7DF355F5" w14:textId="5DD4C204" w:rsidR="00287119" w:rsidRPr="00AE7046" w:rsidRDefault="00287119" w:rsidP="00287119">
      <w:pPr>
        <w:pStyle w:val="ListParagraph"/>
        <w:numPr>
          <w:ilvl w:val="0"/>
          <w:numId w:val="5"/>
        </w:numPr>
        <w:rPr>
          <w:rFonts w:ascii="Arial" w:hAnsi="Arial" w:cs="Arial"/>
        </w:rPr>
      </w:pPr>
      <w:r w:rsidRPr="00AE7046">
        <w:rPr>
          <w:rFonts w:ascii="Arial" w:hAnsi="Arial" w:cs="Arial"/>
        </w:rPr>
        <w:t xml:space="preserve">The fact that SEVs </w:t>
      </w:r>
      <w:r w:rsidR="00AB4B37" w:rsidRPr="00AE7046">
        <w:rPr>
          <w:rFonts w:ascii="Arial" w:hAnsi="Arial" w:cs="Arial"/>
        </w:rPr>
        <w:t>would</w:t>
      </w:r>
      <w:r w:rsidRPr="00AE7046">
        <w:rPr>
          <w:rFonts w:ascii="Arial" w:hAnsi="Arial" w:cs="Arial"/>
        </w:rPr>
        <w:t xml:space="preserve"> continue to operate </w:t>
      </w:r>
      <w:r w:rsidR="00AB4B37" w:rsidRPr="00AE7046">
        <w:rPr>
          <w:rFonts w:ascii="Arial" w:hAnsi="Arial" w:cs="Arial"/>
        </w:rPr>
        <w:t>unlicensed and unregulated also means the public protection and public safety risks</w:t>
      </w:r>
      <w:r w:rsidR="00E03A05" w:rsidRPr="00AE7046">
        <w:rPr>
          <w:rFonts w:ascii="Arial" w:hAnsi="Arial" w:cs="Arial"/>
        </w:rPr>
        <w:t xml:space="preserve"> are</w:t>
      </w:r>
      <w:r w:rsidR="00AB4B37" w:rsidRPr="00AE7046">
        <w:rPr>
          <w:rFonts w:ascii="Arial" w:hAnsi="Arial" w:cs="Arial"/>
        </w:rPr>
        <w:t xml:space="preserve"> substantially increased.</w:t>
      </w:r>
    </w:p>
    <w:p w14:paraId="746A7B10" w14:textId="525AAA85" w:rsidR="00AB4B37" w:rsidRPr="00AE7046" w:rsidRDefault="00AB4B37" w:rsidP="007B5645">
      <w:pPr>
        <w:pStyle w:val="ListParagraph"/>
        <w:numPr>
          <w:ilvl w:val="0"/>
          <w:numId w:val="5"/>
        </w:numPr>
        <w:rPr>
          <w:rFonts w:ascii="Arial" w:hAnsi="Arial" w:cs="Arial"/>
        </w:rPr>
      </w:pPr>
      <w:r w:rsidRPr="00AE7046">
        <w:rPr>
          <w:rFonts w:ascii="Arial" w:hAnsi="Arial" w:cs="Arial"/>
        </w:rPr>
        <w:t>Equally, unlicensed and unregulated SEVs will not serve to alleviate or mitigate the equality concerns raised.  Unlicensed and unregulated SEVs will likely have the opposite effect as an unregulated activity.</w:t>
      </w:r>
    </w:p>
    <w:tbl>
      <w:tblPr>
        <w:tblStyle w:val="TableGrid"/>
        <w:tblW w:w="0" w:type="auto"/>
        <w:tblLook w:val="04A0" w:firstRow="1" w:lastRow="0" w:firstColumn="1" w:lastColumn="0" w:noHBand="0" w:noVBand="1"/>
      </w:tblPr>
      <w:tblGrid>
        <w:gridCol w:w="9016"/>
      </w:tblGrid>
      <w:tr w:rsidR="00E03A05" w:rsidRPr="00AE7046" w14:paraId="39096B81" w14:textId="77777777" w:rsidTr="00E03A05">
        <w:tc>
          <w:tcPr>
            <w:tcW w:w="9016" w:type="dxa"/>
            <w:shd w:val="clear" w:color="auto" w:fill="FFE599" w:themeFill="accent4" w:themeFillTint="66"/>
          </w:tcPr>
          <w:p w14:paraId="26AD4982" w14:textId="77777777" w:rsidR="00E03A05" w:rsidRPr="00AE7046" w:rsidRDefault="00E03A05" w:rsidP="00E03A05">
            <w:pPr>
              <w:rPr>
                <w:rFonts w:ascii="Arial" w:hAnsi="Arial" w:cs="Arial"/>
                <w:b/>
                <w:bCs/>
              </w:rPr>
            </w:pPr>
            <w:r w:rsidRPr="00AE7046">
              <w:rPr>
                <w:rFonts w:ascii="Arial" w:hAnsi="Arial" w:cs="Arial"/>
                <w:b/>
                <w:bCs/>
              </w:rPr>
              <w:t>Question: Do you agree, or disagree, with the authority’s continued preference towards licensing and regulation as opposed to SEV operating unlicensed under the infrequency exemption? (required)</w:t>
            </w:r>
          </w:p>
          <w:p w14:paraId="60E9CC0E" w14:textId="77777777" w:rsidR="00E03A05" w:rsidRPr="00AE7046" w:rsidRDefault="00E03A05" w:rsidP="00E03A05">
            <w:pPr>
              <w:rPr>
                <w:rFonts w:ascii="Arial" w:hAnsi="Arial" w:cs="Arial"/>
              </w:rPr>
            </w:pPr>
          </w:p>
          <w:p w14:paraId="3B5F924B" w14:textId="77777777" w:rsidR="00221BAF" w:rsidRPr="00AE7046" w:rsidRDefault="00221BAF" w:rsidP="00221BAF">
            <w:pPr>
              <w:ind w:left="22"/>
              <w:rPr>
                <w:rFonts w:ascii="Arial" w:hAnsi="Arial" w:cs="Arial"/>
              </w:rPr>
            </w:pPr>
            <w:r w:rsidRPr="00AE7046">
              <w:sym w:font="Wingdings" w:char="F06F"/>
            </w:r>
            <w:r w:rsidRPr="00AE7046">
              <w:rPr>
                <w:rFonts w:ascii="Arial" w:hAnsi="Arial" w:cs="Arial"/>
              </w:rPr>
              <w:t xml:space="preserve"> Agree</w:t>
            </w:r>
          </w:p>
          <w:p w14:paraId="5C7C1F83" w14:textId="77777777" w:rsidR="00221BAF" w:rsidRPr="00AE7046" w:rsidRDefault="00221BAF" w:rsidP="00221BAF">
            <w:pPr>
              <w:ind w:left="22"/>
              <w:rPr>
                <w:rFonts w:ascii="Arial" w:hAnsi="Arial" w:cs="Arial"/>
              </w:rPr>
            </w:pPr>
            <w:r w:rsidRPr="00AE7046">
              <w:sym w:font="Wingdings" w:char="F06F"/>
            </w:r>
            <w:r w:rsidRPr="00AE7046">
              <w:rPr>
                <w:rFonts w:ascii="Arial" w:hAnsi="Arial" w:cs="Arial"/>
              </w:rPr>
              <w:t xml:space="preserve"> Disagree</w:t>
            </w:r>
          </w:p>
          <w:p w14:paraId="2B9A1E2B" w14:textId="77777777" w:rsidR="00E03A05" w:rsidRPr="00AE7046" w:rsidRDefault="00E03A05" w:rsidP="00E03A05">
            <w:pPr>
              <w:rPr>
                <w:rFonts w:ascii="Arial" w:hAnsi="Arial" w:cs="Arial"/>
              </w:rPr>
            </w:pPr>
          </w:p>
          <w:p w14:paraId="5DF30A5F" w14:textId="77777777" w:rsidR="00E03A05" w:rsidRPr="00AE7046" w:rsidRDefault="00E03A05" w:rsidP="00E03A05">
            <w:pPr>
              <w:rPr>
                <w:rFonts w:ascii="Arial" w:hAnsi="Arial" w:cs="Arial"/>
              </w:rPr>
            </w:pPr>
            <w:r w:rsidRPr="00AE7046">
              <w:rPr>
                <w:rFonts w:ascii="Arial" w:hAnsi="Arial" w:cs="Arial"/>
              </w:rPr>
              <w:t>Please provide any further comments you wish to make in relation to your answer. (</w:t>
            </w:r>
            <w:r w:rsidRPr="00AE7046">
              <w:rPr>
                <w:rFonts w:ascii="Arial" w:hAnsi="Arial" w:cs="Arial"/>
                <w:b/>
                <w:bCs/>
              </w:rPr>
              <w:t>optional</w:t>
            </w:r>
            <w:r w:rsidRPr="00AE7046">
              <w:rPr>
                <w:rFonts w:ascii="Arial" w:hAnsi="Arial" w:cs="Arial"/>
              </w:rPr>
              <w:t>)</w:t>
            </w:r>
          </w:p>
          <w:p w14:paraId="2552795D" w14:textId="77777777" w:rsidR="00E03A05" w:rsidRPr="00AE7046" w:rsidRDefault="00E03A05" w:rsidP="00E03A05">
            <w:pPr>
              <w:rPr>
                <w:rFonts w:ascii="Arial" w:hAnsi="Arial" w:cs="Arial"/>
              </w:rPr>
            </w:pPr>
          </w:p>
          <w:p w14:paraId="63872BEB" w14:textId="77777777" w:rsidR="00E03A05" w:rsidRPr="00AE7046" w:rsidRDefault="00E03A05" w:rsidP="00E03A05">
            <w:pPr>
              <w:rPr>
                <w:rFonts w:ascii="Arial" w:hAnsi="Arial" w:cs="Arial"/>
              </w:rPr>
            </w:pPr>
          </w:p>
          <w:p w14:paraId="26E4ABC5" w14:textId="77777777" w:rsidR="00E03A05" w:rsidRPr="00AE7046" w:rsidRDefault="00E03A05" w:rsidP="00E03A05">
            <w:pPr>
              <w:rPr>
                <w:rFonts w:ascii="Arial" w:hAnsi="Arial" w:cs="Arial"/>
              </w:rPr>
            </w:pPr>
          </w:p>
          <w:p w14:paraId="2FA72408" w14:textId="77777777" w:rsidR="00E03A05" w:rsidRPr="00AE7046" w:rsidRDefault="00E03A05" w:rsidP="00E03A05">
            <w:pPr>
              <w:rPr>
                <w:rFonts w:ascii="Arial" w:hAnsi="Arial" w:cs="Arial"/>
              </w:rPr>
            </w:pPr>
          </w:p>
          <w:p w14:paraId="2CF2BE11" w14:textId="77777777" w:rsidR="00E03A05" w:rsidRPr="00AE7046" w:rsidRDefault="00E03A05" w:rsidP="00E03A05">
            <w:pPr>
              <w:rPr>
                <w:rFonts w:ascii="Arial" w:hAnsi="Arial" w:cs="Arial"/>
              </w:rPr>
            </w:pPr>
          </w:p>
          <w:p w14:paraId="780910C4" w14:textId="77777777" w:rsidR="00E03A05" w:rsidRPr="00AE7046" w:rsidRDefault="00E03A05" w:rsidP="00E03A05">
            <w:pPr>
              <w:rPr>
                <w:rFonts w:ascii="Arial" w:hAnsi="Arial" w:cs="Arial"/>
              </w:rPr>
            </w:pPr>
          </w:p>
          <w:p w14:paraId="211B9677" w14:textId="77777777" w:rsidR="00E03A05" w:rsidRPr="00AE7046" w:rsidRDefault="00E03A05" w:rsidP="00E03A05">
            <w:pPr>
              <w:rPr>
                <w:rFonts w:ascii="Arial" w:hAnsi="Arial" w:cs="Arial"/>
              </w:rPr>
            </w:pPr>
          </w:p>
          <w:p w14:paraId="45FB26B9" w14:textId="77777777" w:rsidR="00E03A05" w:rsidRPr="00AE7046" w:rsidRDefault="00E03A05" w:rsidP="00E03A05">
            <w:pPr>
              <w:rPr>
                <w:rFonts w:ascii="Arial" w:hAnsi="Arial" w:cs="Arial"/>
              </w:rPr>
            </w:pPr>
          </w:p>
          <w:p w14:paraId="38919BDD" w14:textId="77777777" w:rsidR="00E03A05" w:rsidRPr="00AE7046" w:rsidRDefault="00E03A05" w:rsidP="00E03A05">
            <w:pPr>
              <w:rPr>
                <w:rFonts w:ascii="Arial" w:hAnsi="Arial" w:cs="Arial"/>
              </w:rPr>
            </w:pPr>
          </w:p>
          <w:p w14:paraId="5CE901B3" w14:textId="77777777" w:rsidR="00E03A05" w:rsidRPr="00AE7046" w:rsidRDefault="00E03A05" w:rsidP="00E03A05">
            <w:pPr>
              <w:rPr>
                <w:rFonts w:ascii="Arial" w:hAnsi="Arial" w:cs="Arial"/>
              </w:rPr>
            </w:pPr>
          </w:p>
          <w:p w14:paraId="16BC9992" w14:textId="77777777" w:rsidR="00E03A05" w:rsidRPr="00AE7046" w:rsidRDefault="00E03A05" w:rsidP="00E03A05">
            <w:pPr>
              <w:rPr>
                <w:rFonts w:ascii="Arial" w:hAnsi="Arial" w:cs="Arial"/>
              </w:rPr>
            </w:pPr>
          </w:p>
          <w:p w14:paraId="11F682ED" w14:textId="528427A5" w:rsidR="00E03A05" w:rsidRPr="00AE7046" w:rsidRDefault="00E03A05" w:rsidP="00E03A05">
            <w:pPr>
              <w:rPr>
                <w:rFonts w:ascii="Arial" w:hAnsi="Arial" w:cs="Arial"/>
              </w:rPr>
            </w:pPr>
          </w:p>
        </w:tc>
      </w:tr>
    </w:tbl>
    <w:p w14:paraId="6FC5802B" w14:textId="77777777" w:rsidR="00E03A05" w:rsidRPr="00AE7046" w:rsidRDefault="00E03A05" w:rsidP="00E03A05">
      <w:pPr>
        <w:rPr>
          <w:rFonts w:ascii="Arial" w:hAnsi="Arial" w:cs="Arial"/>
        </w:rPr>
      </w:pPr>
    </w:p>
    <w:p w14:paraId="59C52E5A" w14:textId="133F9476" w:rsidR="00AB4B37" w:rsidRPr="00AE7046" w:rsidRDefault="00AB4B37" w:rsidP="00AB4B37">
      <w:pPr>
        <w:pStyle w:val="Heading2"/>
        <w:numPr>
          <w:ilvl w:val="0"/>
          <w:numId w:val="7"/>
        </w:numPr>
      </w:pPr>
      <w:bookmarkStart w:id="11" w:name="_Toc189727370"/>
      <w:r w:rsidRPr="00AE7046">
        <w:t>A nil limit</w:t>
      </w:r>
      <w:bookmarkEnd w:id="11"/>
    </w:p>
    <w:p w14:paraId="44A1BC69" w14:textId="53262A78" w:rsidR="002752B7" w:rsidRPr="00AE7046" w:rsidRDefault="00AB4B37" w:rsidP="00AB4B37">
      <w:pPr>
        <w:rPr>
          <w:rFonts w:ascii="Arial" w:hAnsi="Arial" w:cs="Arial"/>
        </w:rPr>
      </w:pPr>
      <w:r w:rsidRPr="00AE7046">
        <w:rPr>
          <w:rFonts w:ascii="Arial" w:hAnsi="Arial" w:cs="Arial"/>
        </w:rPr>
        <w:t>The authority has the discretion</w:t>
      </w:r>
      <w:r w:rsidR="002752B7" w:rsidRPr="00AE7046">
        <w:rPr>
          <w:rStyle w:val="FootnoteReference"/>
          <w:rFonts w:ascii="Arial" w:hAnsi="Arial" w:cs="Arial"/>
        </w:rPr>
        <w:footnoteReference w:id="3"/>
      </w:r>
      <w:r w:rsidRPr="00AE7046">
        <w:rPr>
          <w:rFonts w:ascii="Arial" w:hAnsi="Arial" w:cs="Arial"/>
        </w:rPr>
        <w:t xml:space="preserve"> to set a nil limit</w:t>
      </w:r>
      <w:r w:rsidR="002752B7" w:rsidRPr="00AE7046">
        <w:rPr>
          <w:rFonts w:ascii="Arial" w:hAnsi="Arial" w:cs="Arial"/>
        </w:rPr>
        <w:t xml:space="preserve"> for licensed SEVs in any “relevant locality”.  Relevant locality could be defined as the entire borough of Cheltenham or different parts within the borough.</w:t>
      </w:r>
    </w:p>
    <w:p w14:paraId="7BFDE73A" w14:textId="77777777" w:rsidR="000528A0" w:rsidRPr="00AE7046" w:rsidRDefault="002752B7" w:rsidP="00AB4B37">
      <w:pPr>
        <w:rPr>
          <w:rFonts w:ascii="Arial" w:hAnsi="Arial" w:cs="Arial"/>
        </w:rPr>
      </w:pPr>
      <w:r w:rsidRPr="00AE7046">
        <w:rPr>
          <w:rFonts w:ascii="Arial" w:hAnsi="Arial" w:cs="Arial"/>
        </w:rPr>
        <w:t>The authority’s existing licensing policy sets two relevant localities</w:t>
      </w:r>
      <w:r w:rsidR="000528A0" w:rsidRPr="00AE7046">
        <w:rPr>
          <w:rFonts w:ascii="Arial" w:hAnsi="Arial" w:cs="Arial"/>
        </w:rPr>
        <w:t>:</w:t>
      </w:r>
    </w:p>
    <w:p w14:paraId="5CF272FB" w14:textId="2018B6F2" w:rsidR="000528A0" w:rsidRPr="00AE7046" w:rsidRDefault="000528A0" w:rsidP="000528A0">
      <w:pPr>
        <w:pStyle w:val="ListParagraph"/>
        <w:numPr>
          <w:ilvl w:val="0"/>
          <w:numId w:val="8"/>
        </w:numPr>
        <w:rPr>
          <w:rFonts w:ascii="Arial" w:hAnsi="Arial" w:cs="Arial"/>
        </w:rPr>
      </w:pPr>
      <w:r w:rsidRPr="00AE7046">
        <w:rPr>
          <w:rFonts w:ascii="Arial" w:hAnsi="Arial" w:cs="Arial"/>
        </w:rPr>
        <w:t>A</w:t>
      </w:r>
      <w:r w:rsidR="002752B7" w:rsidRPr="00AE7046">
        <w:rPr>
          <w:rFonts w:ascii="Arial" w:hAnsi="Arial" w:cs="Arial"/>
        </w:rPr>
        <w:t>n adopted “Designated Permitted Area” where the policy sets no limit on the number</w:t>
      </w:r>
      <w:r w:rsidRPr="00AE7046">
        <w:rPr>
          <w:rFonts w:ascii="Arial" w:hAnsi="Arial" w:cs="Arial"/>
        </w:rPr>
        <w:t xml:space="preserve"> of licensed SEVs; and </w:t>
      </w:r>
    </w:p>
    <w:p w14:paraId="577A1161" w14:textId="5EC1387E" w:rsidR="002752B7" w:rsidRPr="00AE7046" w:rsidRDefault="000528A0" w:rsidP="000528A0">
      <w:pPr>
        <w:pStyle w:val="ListParagraph"/>
        <w:numPr>
          <w:ilvl w:val="0"/>
          <w:numId w:val="8"/>
        </w:numPr>
        <w:rPr>
          <w:rFonts w:ascii="Arial" w:hAnsi="Arial" w:cs="Arial"/>
        </w:rPr>
      </w:pPr>
      <w:r w:rsidRPr="00AE7046">
        <w:rPr>
          <w:rFonts w:ascii="Arial" w:hAnsi="Arial" w:cs="Arial"/>
        </w:rPr>
        <w:t xml:space="preserve">The rest of the borough where the policy sets a nil limit. </w:t>
      </w:r>
    </w:p>
    <w:p w14:paraId="3F5C0AA9" w14:textId="3042D7BA" w:rsidR="002752B7" w:rsidRPr="00AE7046" w:rsidRDefault="000528A0" w:rsidP="00AB4B37">
      <w:pPr>
        <w:rPr>
          <w:rFonts w:ascii="Arial" w:hAnsi="Arial" w:cs="Arial"/>
          <w:b/>
          <w:bCs/>
        </w:rPr>
      </w:pPr>
      <w:r w:rsidRPr="00AE7046">
        <w:rPr>
          <w:rFonts w:ascii="Arial" w:hAnsi="Arial" w:cs="Arial"/>
          <w:b/>
          <w:bCs/>
        </w:rPr>
        <w:t>The authority is not proposing a change to the existing two relevant localities.</w:t>
      </w:r>
    </w:p>
    <w:p w14:paraId="78475EB9" w14:textId="3843F349" w:rsidR="007B5645" w:rsidRPr="00AE7046" w:rsidRDefault="007B5645" w:rsidP="007B5645">
      <w:pPr>
        <w:rPr>
          <w:rFonts w:ascii="Arial" w:hAnsi="Arial" w:cs="Arial"/>
        </w:rPr>
      </w:pPr>
      <w:r w:rsidRPr="00AE7046">
        <w:rPr>
          <w:rFonts w:ascii="Arial" w:hAnsi="Arial" w:cs="Arial"/>
        </w:rPr>
        <w:t xml:space="preserve">The authority is of the view that the existing policy rationale for the two relevant localities remains relevant.  That is that Cheltenham is a relatively small urban borough that is predominantly residential in nature. The authority has already resolved that it is inappropriate to licence SEVs in or in the vicinity of, amongst others, residential areas. It is the authority’s view therefore that there is no locality outside of the Designated Permitted Area in which it would be appropriate to license a SEV. </w:t>
      </w:r>
    </w:p>
    <w:tbl>
      <w:tblPr>
        <w:tblStyle w:val="TableGrid"/>
        <w:tblW w:w="0" w:type="auto"/>
        <w:tblLook w:val="04A0" w:firstRow="1" w:lastRow="0" w:firstColumn="1" w:lastColumn="0" w:noHBand="0" w:noVBand="1"/>
      </w:tblPr>
      <w:tblGrid>
        <w:gridCol w:w="9016"/>
      </w:tblGrid>
      <w:tr w:rsidR="00221BAF" w:rsidRPr="00AE7046" w14:paraId="731C5E44" w14:textId="77777777" w:rsidTr="00221BAF">
        <w:tc>
          <w:tcPr>
            <w:tcW w:w="9016" w:type="dxa"/>
            <w:shd w:val="clear" w:color="auto" w:fill="FFE599" w:themeFill="accent4" w:themeFillTint="66"/>
          </w:tcPr>
          <w:p w14:paraId="77EEC820" w14:textId="77777777" w:rsidR="00221BAF" w:rsidRPr="00AE7046" w:rsidRDefault="00221BAF" w:rsidP="007B5645">
            <w:pPr>
              <w:rPr>
                <w:rFonts w:ascii="Arial" w:hAnsi="Arial" w:cs="Arial"/>
              </w:rPr>
            </w:pPr>
            <w:bookmarkStart w:id="12" w:name="_Hlk189722154"/>
          </w:p>
          <w:p w14:paraId="372290BB" w14:textId="77777777" w:rsidR="00221BAF" w:rsidRPr="00AE7046" w:rsidRDefault="00221BAF" w:rsidP="00221BAF">
            <w:pPr>
              <w:ind w:left="22"/>
              <w:rPr>
                <w:rFonts w:ascii="Arial" w:hAnsi="Arial" w:cs="Arial"/>
                <w:b/>
                <w:bCs/>
              </w:rPr>
            </w:pPr>
            <w:r w:rsidRPr="00AE7046">
              <w:rPr>
                <w:rFonts w:ascii="Arial" w:hAnsi="Arial" w:cs="Arial"/>
                <w:b/>
                <w:bCs/>
              </w:rPr>
              <w:t>Question: Do you agree, or disagree, with the authority’s proposal to maintain the existing to relevant localities and the limit(s) set for each? (required)</w:t>
            </w:r>
          </w:p>
          <w:p w14:paraId="441732C5" w14:textId="77777777" w:rsidR="00221BAF" w:rsidRPr="00AE7046" w:rsidRDefault="00221BAF" w:rsidP="00221BAF">
            <w:pPr>
              <w:ind w:left="22"/>
              <w:rPr>
                <w:rFonts w:ascii="Arial" w:hAnsi="Arial" w:cs="Arial"/>
              </w:rPr>
            </w:pPr>
          </w:p>
          <w:p w14:paraId="49038B6E" w14:textId="77777777" w:rsidR="00221BAF" w:rsidRPr="00AE7046" w:rsidRDefault="00221BAF" w:rsidP="00221BAF">
            <w:pPr>
              <w:ind w:left="22"/>
              <w:rPr>
                <w:rFonts w:ascii="Arial" w:hAnsi="Arial" w:cs="Arial"/>
              </w:rPr>
            </w:pPr>
            <w:r w:rsidRPr="00AE7046">
              <w:sym w:font="Wingdings" w:char="F06F"/>
            </w:r>
            <w:r w:rsidRPr="00AE7046">
              <w:rPr>
                <w:rFonts w:ascii="Arial" w:hAnsi="Arial" w:cs="Arial"/>
              </w:rPr>
              <w:t xml:space="preserve"> Agree</w:t>
            </w:r>
          </w:p>
          <w:p w14:paraId="2808C8F7" w14:textId="77777777" w:rsidR="00221BAF" w:rsidRPr="00AE7046" w:rsidRDefault="00221BAF" w:rsidP="00221BAF">
            <w:pPr>
              <w:ind w:left="22"/>
              <w:rPr>
                <w:rFonts w:ascii="Arial" w:hAnsi="Arial" w:cs="Arial"/>
              </w:rPr>
            </w:pPr>
            <w:r w:rsidRPr="00AE7046">
              <w:sym w:font="Wingdings" w:char="F06F"/>
            </w:r>
            <w:r w:rsidRPr="00AE7046">
              <w:rPr>
                <w:rFonts w:ascii="Arial" w:hAnsi="Arial" w:cs="Arial"/>
              </w:rPr>
              <w:t xml:space="preserve"> Disagree</w:t>
            </w:r>
          </w:p>
          <w:p w14:paraId="74126293" w14:textId="77777777" w:rsidR="00221BAF" w:rsidRPr="00AE7046" w:rsidRDefault="00221BAF" w:rsidP="00221BAF">
            <w:pPr>
              <w:ind w:left="22"/>
              <w:rPr>
                <w:rFonts w:ascii="Arial" w:hAnsi="Arial" w:cs="Arial"/>
              </w:rPr>
            </w:pPr>
          </w:p>
          <w:p w14:paraId="005CA01C" w14:textId="77777777" w:rsidR="00221BAF" w:rsidRPr="00AE7046" w:rsidRDefault="00221BAF" w:rsidP="00221BAF">
            <w:pPr>
              <w:ind w:left="22"/>
              <w:rPr>
                <w:rFonts w:ascii="Arial" w:hAnsi="Arial" w:cs="Arial"/>
              </w:rPr>
            </w:pPr>
            <w:r w:rsidRPr="00AE7046">
              <w:rPr>
                <w:rFonts w:ascii="Arial" w:hAnsi="Arial" w:cs="Arial"/>
              </w:rPr>
              <w:t>Do you have any other comments to make in relation to this? (</w:t>
            </w:r>
            <w:r w:rsidRPr="00AE7046">
              <w:rPr>
                <w:rFonts w:ascii="Arial" w:hAnsi="Arial" w:cs="Arial"/>
                <w:b/>
                <w:bCs/>
              </w:rPr>
              <w:t>optional</w:t>
            </w:r>
            <w:r w:rsidRPr="00AE7046">
              <w:rPr>
                <w:rFonts w:ascii="Arial" w:hAnsi="Arial" w:cs="Arial"/>
              </w:rPr>
              <w:t>)</w:t>
            </w:r>
          </w:p>
          <w:p w14:paraId="4178174C" w14:textId="77777777" w:rsidR="00221BAF" w:rsidRPr="00AE7046" w:rsidRDefault="00221BAF" w:rsidP="007B5645">
            <w:pPr>
              <w:rPr>
                <w:rFonts w:ascii="Arial" w:hAnsi="Arial" w:cs="Arial"/>
              </w:rPr>
            </w:pPr>
          </w:p>
          <w:p w14:paraId="295B1572" w14:textId="77777777" w:rsidR="00221BAF" w:rsidRPr="00AE7046" w:rsidRDefault="00221BAF" w:rsidP="007B5645">
            <w:pPr>
              <w:rPr>
                <w:rFonts w:ascii="Arial" w:hAnsi="Arial" w:cs="Arial"/>
              </w:rPr>
            </w:pPr>
          </w:p>
          <w:p w14:paraId="458980E9" w14:textId="77777777" w:rsidR="00221BAF" w:rsidRPr="00AE7046" w:rsidRDefault="00221BAF" w:rsidP="007B5645">
            <w:pPr>
              <w:rPr>
                <w:rFonts w:ascii="Arial" w:hAnsi="Arial" w:cs="Arial"/>
              </w:rPr>
            </w:pPr>
          </w:p>
          <w:p w14:paraId="2E8E6027" w14:textId="77777777" w:rsidR="00221BAF" w:rsidRPr="00AE7046" w:rsidRDefault="00221BAF" w:rsidP="007B5645">
            <w:pPr>
              <w:rPr>
                <w:rFonts w:ascii="Arial" w:hAnsi="Arial" w:cs="Arial"/>
              </w:rPr>
            </w:pPr>
          </w:p>
          <w:p w14:paraId="7F0D4981" w14:textId="77777777" w:rsidR="00221BAF" w:rsidRPr="00AE7046" w:rsidRDefault="00221BAF" w:rsidP="007B5645">
            <w:pPr>
              <w:rPr>
                <w:rFonts w:ascii="Arial" w:hAnsi="Arial" w:cs="Arial"/>
              </w:rPr>
            </w:pPr>
          </w:p>
          <w:p w14:paraId="46CE71CE" w14:textId="77777777" w:rsidR="00221BAF" w:rsidRPr="00AE7046" w:rsidRDefault="00221BAF" w:rsidP="007B5645">
            <w:pPr>
              <w:rPr>
                <w:rFonts w:ascii="Arial" w:hAnsi="Arial" w:cs="Arial"/>
              </w:rPr>
            </w:pPr>
          </w:p>
          <w:p w14:paraId="49AB1AB3" w14:textId="77777777" w:rsidR="00221BAF" w:rsidRPr="00AE7046" w:rsidRDefault="00221BAF" w:rsidP="007B5645">
            <w:pPr>
              <w:rPr>
                <w:rFonts w:ascii="Arial" w:hAnsi="Arial" w:cs="Arial"/>
              </w:rPr>
            </w:pPr>
          </w:p>
          <w:p w14:paraId="69E8907E" w14:textId="77777777" w:rsidR="00221BAF" w:rsidRPr="00AE7046" w:rsidRDefault="00221BAF" w:rsidP="007B5645">
            <w:pPr>
              <w:rPr>
                <w:rFonts w:ascii="Arial" w:hAnsi="Arial" w:cs="Arial"/>
              </w:rPr>
            </w:pPr>
          </w:p>
          <w:p w14:paraId="79A0664D" w14:textId="77777777" w:rsidR="00221BAF" w:rsidRPr="00AE7046" w:rsidRDefault="00221BAF" w:rsidP="007B5645">
            <w:pPr>
              <w:rPr>
                <w:rFonts w:ascii="Arial" w:hAnsi="Arial" w:cs="Arial"/>
              </w:rPr>
            </w:pPr>
          </w:p>
          <w:p w14:paraId="1B72CB33" w14:textId="77777777" w:rsidR="00221BAF" w:rsidRPr="00AE7046" w:rsidRDefault="00221BAF" w:rsidP="007B5645">
            <w:pPr>
              <w:rPr>
                <w:rFonts w:ascii="Arial" w:hAnsi="Arial" w:cs="Arial"/>
              </w:rPr>
            </w:pPr>
          </w:p>
          <w:p w14:paraId="3CCE4181" w14:textId="77777777" w:rsidR="00221BAF" w:rsidRPr="00AE7046" w:rsidRDefault="00221BAF" w:rsidP="007B5645">
            <w:pPr>
              <w:rPr>
                <w:rFonts w:ascii="Arial" w:hAnsi="Arial" w:cs="Arial"/>
              </w:rPr>
            </w:pPr>
          </w:p>
          <w:p w14:paraId="02CFA5E8" w14:textId="77777777" w:rsidR="00221BAF" w:rsidRPr="00AE7046" w:rsidRDefault="00221BAF" w:rsidP="007B5645">
            <w:pPr>
              <w:rPr>
                <w:rFonts w:ascii="Arial" w:hAnsi="Arial" w:cs="Arial"/>
              </w:rPr>
            </w:pPr>
          </w:p>
        </w:tc>
      </w:tr>
    </w:tbl>
    <w:bookmarkEnd w:id="12"/>
    <w:p w14:paraId="1E8D09A9" w14:textId="406D0B47" w:rsidR="007B5645" w:rsidRPr="00AE7046" w:rsidRDefault="007B5645" w:rsidP="007B5645">
      <w:pPr>
        <w:rPr>
          <w:rFonts w:ascii="Arial" w:hAnsi="Arial" w:cs="Arial"/>
        </w:rPr>
      </w:pPr>
      <w:r w:rsidRPr="00AE7046">
        <w:rPr>
          <w:rFonts w:ascii="Arial" w:hAnsi="Arial" w:cs="Arial"/>
        </w:rPr>
        <w:lastRenderedPageBreak/>
        <w:t xml:space="preserve">However, the authority recognises that the Designated Permitted Area </w:t>
      </w:r>
      <w:r w:rsidR="00E103B7" w:rsidRPr="00AE7046">
        <w:rPr>
          <w:rFonts w:ascii="Arial" w:hAnsi="Arial" w:cs="Arial"/>
        </w:rPr>
        <w:t xml:space="preserve">within the town centre </w:t>
      </w:r>
      <w:r w:rsidRPr="00AE7046">
        <w:rPr>
          <w:rFonts w:ascii="Arial" w:hAnsi="Arial" w:cs="Arial"/>
        </w:rPr>
        <w:t>offers a more varied situation in as much as it has a much wider mix on offer, particularly in the night</w:t>
      </w:r>
      <w:r w:rsidR="00343B92" w:rsidRPr="00AE7046">
        <w:rPr>
          <w:rFonts w:ascii="Arial" w:hAnsi="Arial" w:cs="Arial"/>
        </w:rPr>
        <w:t>-</w:t>
      </w:r>
      <w:r w:rsidRPr="00AE7046">
        <w:rPr>
          <w:rFonts w:ascii="Arial" w:hAnsi="Arial" w:cs="Arial"/>
        </w:rPr>
        <w:t xml:space="preserve">time economy and it may therefore be appropriate to consider applications for SEVs in the area. </w:t>
      </w:r>
    </w:p>
    <w:p w14:paraId="2E913B16" w14:textId="2B13A6DF" w:rsidR="00221BAF" w:rsidRPr="00AE7046" w:rsidRDefault="00221BAF" w:rsidP="007B5645">
      <w:pPr>
        <w:rPr>
          <w:rFonts w:ascii="Arial" w:hAnsi="Arial" w:cs="Arial"/>
          <w:b/>
          <w:bCs/>
        </w:rPr>
      </w:pPr>
      <w:r w:rsidRPr="00AE7046">
        <w:rPr>
          <w:rFonts w:ascii="Arial" w:hAnsi="Arial" w:cs="Arial"/>
          <w:b/>
          <w:bCs/>
        </w:rPr>
        <w:t>Within the Designated Permitted Area the town centre, the authority is proposing to set a maximum limited of two licensed SEVs.</w:t>
      </w:r>
    </w:p>
    <w:p w14:paraId="02E6D1B0" w14:textId="2A69EF74" w:rsidR="00221BAF" w:rsidRPr="00AE7046" w:rsidRDefault="00221BAF" w:rsidP="007B5645">
      <w:pPr>
        <w:rPr>
          <w:rFonts w:ascii="Arial" w:hAnsi="Arial" w:cs="Arial"/>
        </w:rPr>
      </w:pPr>
      <w:r w:rsidRPr="00AE7046">
        <w:rPr>
          <w:rFonts w:ascii="Arial" w:hAnsi="Arial" w:cs="Arial"/>
        </w:rPr>
        <w:t>The rationale for setting this maximum limit is based the fact that licensing history and experience has suggested two licensed SEVs are sufficient to satisfy demand for this type of licensed activity and supports the proposed “Acquired Rights” (discussed later in this consultation document) policy.</w:t>
      </w:r>
    </w:p>
    <w:tbl>
      <w:tblPr>
        <w:tblStyle w:val="TableGrid"/>
        <w:tblW w:w="0" w:type="auto"/>
        <w:tblLook w:val="04A0" w:firstRow="1" w:lastRow="0" w:firstColumn="1" w:lastColumn="0" w:noHBand="0" w:noVBand="1"/>
      </w:tblPr>
      <w:tblGrid>
        <w:gridCol w:w="9016"/>
      </w:tblGrid>
      <w:tr w:rsidR="00221BAF" w:rsidRPr="00AE7046" w14:paraId="7EDCA9D3" w14:textId="77777777" w:rsidTr="0041288F">
        <w:tc>
          <w:tcPr>
            <w:tcW w:w="9016" w:type="dxa"/>
            <w:shd w:val="clear" w:color="auto" w:fill="FFE599" w:themeFill="accent4" w:themeFillTint="66"/>
          </w:tcPr>
          <w:p w14:paraId="2F77533F" w14:textId="77777777" w:rsidR="00221BAF" w:rsidRPr="00AE7046" w:rsidRDefault="00221BAF" w:rsidP="0041288F">
            <w:pPr>
              <w:rPr>
                <w:rFonts w:ascii="Arial" w:hAnsi="Arial" w:cs="Arial"/>
              </w:rPr>
            </w:pPr>
          </w:p>
          <w:p w14:paraId="0FC16E5B" w14:textId="5E666682" w:rsidR="00221BAF" w:rsidRPr="00AE7046" w:rsidRDefault="00221BAF" w:rsidP="0041288F">
            <w:pPr>
              <w:ind w:left="22"/>
              <w:rPr>
                <w:rFonts w:ascii="Arial" w:hAnsi="Arial" w:cs="Arial"/>
                <w:b/>
                <w:bCs/>
              </w:rPr>
            </w:pPr>
            <w:r w:rsidRPr="00AE7046">
              <w:rPr>
                <w:rFonts w:ascii="Arial" w:hAnsi="Arial" w:cs="Arial"/>
                <w:b/>
                <w:bCs/>
              </w:rPr>
              <w:t>Question: Do you agree, or disagree, with the authority’s proposal to set a maximum limit of two licensed SEVs within the Designated Permitted Area the town centre? (required)</w:t>
            </w:r>
          </w:p>
          <w:p w14:paraId="0AB36411" w14:textId="77777777" w:rsidR="00221BAF" w:rsidRPr="00AE7046" w:rsidRDefault="00221BAF" w:rsidP="0041288F">
            <w:pPr>
              <w:ind w:left="22"/>
              <w:rPr>
                <w:rFonts w:ascii="Arial" w:hAnsi="Arial" w:cs="Arial"/>
              </w:rPr>
            </w:pPr>
          </w:p>
          <w:p w14:paraId="1F128CD6" w14:textId="77777777" w:rsidR="00221BAF" w:rsidRPr="00AE7046" w:rsidRDefault="00221BAF" w:rsidP="0041288F">
            <w:pPr>
              <w:ind w:left="22"/>
              <w:rPr>
                <w:rFonts w:ascii="Arial" w:hAnsi="Arial" w:cs="Arial"/>
              </w:rPr>
            </w:pPr>
            <w:r w:rsidRPr="00AE7046">
              <w:sym w:font="Wingdings" w:char="F06F"/>
            </w:r>
            <w:r w:rsidRPr="00AE7046">
              <w:rPr>
                <w:rFonts w:ascii="Arial" w:hAnsi="Arial" w:cs="Arial"/>
              </w:rPr>
              <w:t xml:space="preserve"> Agree</w:t>
            </w:r>
          </w:p>
          <w:p w14:paraId="25B1AB1C" w14:textId="77777777" w:rsidR="00221BAF" w:rsidRPr="00AE7046" w:rsidRDefault="00221BAF" w:rsidP="0041288F">
            <w:pPr>
              <w:ind w:left="22"/>
              <w:rPr>
                <w:rFonts w:ascii="Arial" w:hAnsi="Arial" w:cs="Arial"/>
              </w:rPr>
            </w:pPr>
            <w:r w:rsidRPr="00AE7046">
              <w:sym w:font="Wingdings" w:char="F06F"/>
            </w:r>
            <w:r w:rsidRPr="00AE7046">
              <w:rPr>
                <w:rFonts w:ascii="Arial" w:hAnsi="Arial" w:cs="Arial"/>
              </w:rPr>
              <w:t xml:space="preserve"> Disagree</w:t>
            </w:r>
          </w:p>
          <w:p w14:paraId="2BFE21F2" w14:textId="77777777" w:rsidR="00221BAF" w:rsidRPr="00AE7046" w:rsidRDefault="00221BAF" w:rsidP="0041288F">
            <w:pPr>
              <w:ind w:left="22"/>
              <w:rPr>
                <w:rFonts w:ascii="Arial" w:hAnsi="Arial" w:cs="Arial"/>
              </w:rPr>
            </w:pPr>
          </w:p>
          <w:p w14:paraId="4F691369" w14:textId="77777777" w:rsidR="00221BAF" w:rsidRPr="00AE7046" w:rsidRDefault="00221BAF" w:rsidP="0041288F">
            <w:pPr>
              <w:ind w:left="22"/>
              <w:rPr>
                <w:rFonts w:ascii="Arial" w:hAnsi="Arial" w:cs="Arial"/>
              </w:rPr>
            </w:pPr>
            <w:r w:rsidRPr="00AE7046">
              <w:rPr>
                <w:rFonts w:ascii="Arial" w:hAnsi="Arial" w:cs="Arial"/>
              </w:rPr>
              <w:t>Do you have any other comments to make in relation to this? (</w:t>
            </w:r>
            <w:r w:rsidRPr="00AE7046">
              <w:rPr>
                <w:rFonts w:ascii="Arial" w:hAnsi="Arial" w:cs="Arial"/>
                <w:b/>
                <w:bCs/>
              </w:rPr>
              <w:t>optional</w:t>
            </w:r>
            <w:r w:rsidRPr="00AE7046">
              <w:rPr>
                <w:rFonts w:ascii="Arial" w:hAnsi="Arial" w:cs="Arial"/>
              </w:rPr>
              <w:t>)</w:t>
            </w:r>
          </w:p>
          <w:p w14:paraId="0D1A7C76" w14:textId="77777777" w:rsidR="00221BAF" w:rsidRPr="00AE7046" w:rsidRDefault="00221BAF" w:rsidP="0041288F">
            <w:pPr>
              <w:rPr>
                <w:rFonts w:ascii="Arial" w:hAnsi="Arial" w:cs="Arial"/>
              </w:rPr>
            </w:pPr>
          </w:p>
          <w:p w14:paraId="4C258220" w14:textId="77777777" w:rsidR="00221BAF" w:rsidRPr="00AE7046" w:rsidRDefault="00221BAF" w:rsidP="0041288F">
            <w:pPr>
              <w:rPr>
                <w:rFonts w:ascii="Arial" w:hAnsi="Arial" w:cs="Arial"/>
              </w:rPr>
            </w:pPr>
          </w:p>
          <w:p w14:paraId="55FDD57F" w14:textId="77777777" w:rsidR="00221BAF" w:rsidRPr="00AE7046" w:rsidRDefault="00221BAF" w:rsidP="0041288F">
            <w:pPr>
              <w:rPr>
                <w:rFonts w:ascii="Arial" w:hAnsi="Arial" w:cs="Arial"/>
              </w:rPr>
            </w:pPr>
          </w:p>
          <w:p w14:paraId="05F45B1B" w14:textId="77777777" w:rsidR="00221BAF" w:rsidRPr="00AE7046" w:rsidRDefault="00221BAF" w:rsidP="0041288F">
            <w:pPr>
              <w:rPr>
                <w:rFonts w:ascii="Arial" w:hAnsi="Arial" w:cs="Arial"/>
              </w:rPr>
            </w:pPr>
          </w:p>
          <w:p w14:paraId="0A57D8DA" w14:textId="77777777" w:rsidR="00221BAF" w:rsidRPr="00AE7046" w:rsidRDefault="00221BAF" w:rsidP="0041288F">
            <w:pPr>
              <w:rPr>
                <w:rFonts w:ascii="Arial" w:hAnsi="Arial" w:cs="Arial"/>
              </w:rPr>
            </w:pPr>
          </w:p>
          <w:p w14:paraId="6726E5F4" w14:textId="77777777" w:rsidR="00221BAF" w:rsidRPr="00AE7046" w:rsidRDefault="00221BAF" w:rsidP="0041288F">
            <w:pPr>
              <w:rPr>
                <w:rFonts w:ascii="Arial" w:hAnsi="Arial" w:cs="Arial"/>
              </w:rPr>
            </w:pPr>
          </w:p>
          <w:p w14:paraId="5A50BBC6" w14:textId="77777777" w:rsidR="00221BAF" w:rsidRPr="00AE7046" w:rsidRDefault="00221BAF" w:rsidP="0041288F">
            <w:pPr>
              <w:rPr>
                <w:rFonts w:ascii="Arial" w:hAnsi="Arial" w:cs="Arial"/>
              </w:rPr>
            </w:pPr>
          </w:p>
          <w:p w14:paraId="6640779D" w14:textId="77777777" w:rsidR="00221BAF" w:rsidRPr="00AE7046" w:rsidRDefault="00221BAF" w:rsidP="0041288F">
            <w:pPr>
              <w:rPr>
                <w:rFonts w:ascii="Arial" w:hAnsi="Arial" w:cs="Arial"/>
              </w:rPr>
            </w:pPr>
          </w:p>
          <w:p w14:paraId="5239B653" w14:textId="77777777" w:rsidR="00221BAF" w:rsidRPr="00AE7046" w:rsidRDefault="00221BAF" w:rsidP="0041288F">
            <w:pPr>
              <w:rPr>
                <w:rFonts w:ascii="Arial" w:hAnsi="Arial" w:cs="Arial"/>
              </w:rPr>
            </w:pPr>
          </w:p>
          <w:p w14:paraId="0B146466" w14:textId="77777777" w:rsidR="00221BAF" w:rsidRPr="00AE7046" w:rsidRDefault="00221BAF" w:rsidP="0041288F">
            <w:pPr>
              <w:rPr>
                <w:rFonts w:ascii="Arial" w:hAnsi="Arial" w:cs="Arial"/>
              </w:rPr>
            </w:pPr>
          </w:p>
          <w:p w14:paraId="285C5328" w14:textId="77777777" w:rsidR="00221BAF" w:rsidRPr="00AE7046" w:rsidRDefault="00221BAF" w:rsidP="0041288F">
            <w:pPr>
              <w:rPr>
                <w:rFonts w:ascii="Arial" w:hAnsi="Arial" w:cs="Arial"/>
              </w:rPr>
            </w:pPr>
          </w:p>
          <w:p w14:paraId="176D6ED4" w14:textId="77777777" w:rsidR="00221BAF" w:rsidRPr="00AE7046" w:rsidRDefault="00221BAF" w:rsidP="0041288F">
            <w:pPr>
              <w:rPr>
                <w:rFonts w:ascii="Arial" w:hAnsi="Arial" w:cs="Arial"/>
              </w:rPr>
            </w:pPr>
          </w:p>
          <w:p w14:paraId="578E8E8B" w14:textId="77777777" w:rsidR="00221BAF" w:rsidRPr="00AE7046" w:rsidRDefault="00221BAF" w:rsidP="0041288F">
            <w:pPr>
              <w:rPr>
                <w:rFonts w:ascii="Arial" w:hAnsi="Arial" w:cs="Arial"/>
              </w:rPr>
            </w:pPr>
          </w:p>
          <w:p w14:paraId="78EEDE8C" w14:textId="77777777" w:rsidR="00221BAF" w:rsidRPr="00AE7046" w:rsidRDefault="00221BAF" w:rsidP="0041288F">
            <w:pPr>
              <w:rPr>
                <w:rFonts w:ascii="Arial" w:hAnsi="Arial" w:cs="Arial"/>
              </w:rPr>
            </w:pPr>
          </w:p>
        </w:tc>
      </w:tr>
    </w:tbl>
    <w:p w14:paraId="60CAB529" w14:textId="77777777" w:rsidR="00221BAF" w:rsidRPr="00AE7046" w:rsidRDefault="00221BAF" w:rsidP="007B5645">
      <w:pPr>
        <w:rPr>
          <w:rFonts w:ascii="Arial" w:hAnsi="Arial" w:cs="Arial"/>
        </w:rPr>
      </w:pPr>
    </w:p>
    <w:p w14:paraId="044447DA" w14:textId="1E7591A6" w:rsidR="000A7E99" w:rsidRPr="00AE7046" w:rsidRDefault="000A7E99" w:rsidP="007B5645">
      <w:pPr>
        <w:rPr>
          <w:rFonts w:ascii="Arial" w:hAnsi="Arial" w:cs="Arial"/>
        </w:rPr>
      </w:pPr>
      <w:r w:rsidRPr="00AE7046">
        <w:rPr>
          <w:rFonts w:ascii="Arial" w:hAnsi="Arial" w:cs="Arial"/>
        </w:rPr>
        <w:t>Additionally, the authority is proposing to amend the Designated Permitted Area within the town centre so to extend that area to incorporate parts of the Promenade (A4015) not currently covered.</w:t>
      </w:r>
    </w:p>
    <w:p w14:paraId="0865736D" w14:textId="2B991EF2" w:rsidR="000A7E99" w:rsidRPr="00AE7046" w:rsidRDefault="000A7E99" w:rsidP="007B5645">
      <w:pPr>
        <w:rPr>
          <w:rFonts w:ascii="Arial" w:hAnsi="Arial" w:cs="Arial"/>
        </w:rPr>
      </w:pPr>
      <w:r w:rsidRPr="00AE7046">
        <w:rPr>
          <w:rFonts w:ascii="Arial" w:hAnsi="Arial" w:cs="Arial"/>
        </w:rPr>
        <w:t>The rationale for this is the acknowledgment that the Licensing Committee has consistently granted a SEV licence in this location despite it falling outside the designated area.  Whilst each application is determined on its individual merits, the licensing in this proposed area has set some precedence to justify the proposed change.</w:t>
      </w:r>
    </w:p>
    <w:tbl>
      <w:tblPr>
        <w:tblStyle w:val="TableGrid"/>
        <w:tblW w:w="0" w:type="auto"/>
        <w:tblLook w:val="04A0" w:firstRow="1" w:lastRow="0" w:firstColumn="1" w:lastColumn="0" w:noHBand="0" w:noVBand="1"/>
      </w:tblPr>
      <w:tblGrid>
        <w:gridCol w:w="9016"/>
      </w:tblGrid>
      <w:tr w:rsidR="000A7E99" w:rsidRPr="00AE7046" w14:paraId="21081E56" w14:textId="77777777" w:rsidTr="0041288F">
        <w:tc>
          <w:tcPr>
            <w:tcW w:w="9016" w:type="dxa"/>
            <w:shd w:val="clear" w:color="auto" w:fill="FFE599" w:themeFill="accent4" w:themeFillTint="66"/>
          </w:tcPr>
          <w:p w14:paraId="7CF5317F" w14:textId="77777777" w:rsidR="000A7E99" w:rsidRPr="00AE7046" w:rsidRDefault="000A7E99" w:rsidP="0041288F">
            <w:pPr>
              <w:rPr>
                <w:rFonts w:ascii="Arial" w:hAnsi="Arial" w:cs="Arial"/>
              </w:rPr>
            </w:pPr>
          </w:p>
          <w:p w14:paraId="6578DB7B" w14:textId="612C0613" w:rsidR="000A7E99" w:rsidRPr="00AE7046" w:rsidRDefault="000A7E99" w:rsidP="0041288F">
            <w:pPr>
              <w:ind w:left="22"/>
              <w:rPr>
                <w:rFonts w:ascii="Arial" w:hAnsi="Arial" w:cs="Arial"/>
                <w:b/>
                <w:bCs/>
              </w:rPr>
            </w:pPr>
            <w:r w:rsidRPr="00AE7046">
              <w:rPr>
                <w:rFonts w:ascii="Arial" w:hAnsi="Arial" w:cs="Arial"/>
                <w:b/>
                <w:bCs/>
              </w:rPr>
              <w:t>Question: Do you agree, or disagree, with the authority’s proposal to amend the Designated Permitted Area within the town centre so to extend that area to incorporate parts of the Promenade (A4015) not currently covered? (required)</w:t>
            </w:r>
          </w:p>
          <w:p w14:paraId="6888F1BF" w14:textId="77777777" w:rsidR="000A7E99" w:rsidRPr="00AE7046" w:rsidRDefault="000A7E99" w:rsidP="0041288F">
            <w:pPr>
              <w:ind w:left="22"/>
              <w:rPr>
                <w:rFonts w:ascii="Arial" w:hAnsi="Arial" w:cs="Arial"/>
              </w:rPr>
            </w:pPr>
          </w:p>
          <w:p w14:paraId="68AF1416" w14:textId="77777777" w:rsidR="000A7E99" w:rsidRPr="00AE7046" w:rsidRDefault="000A7E99" w:rsidP="0041288F">
            <w:pPr>
              <w:ind w:left="22"/>
              <w:rPr>
                <w:rFonts w:ascii="Arial" w:hAnsi="Arial" w:cs="Arial"/>
              </w:rPr>
            </w:pPr>
            <w:r w:rsidRPr="00AE7046">
              <w:sym w:font="Wingdings" w:char="F06F"/>
            </w:r>
            <w:r w:rsidRPr="00AE7046">
              <w:rPr>
                <w:rFonts w:ascii="Arial" w:hAnsi="Arial" w:cs="Arial"/>
              </w:rPr>
              <w:t xml:space="preserve"> Agree</w:t>
            </w:r>
          </w:p>
          <w:p w14:paraId="1FA278D2" w14:textId="77777777" w:rsidR="000A7E99" w:rsidRPr="00AE7046" w:rsidRDefault="000A7E99" w:rsidP="0041288F">
            <w:pPr>
              <w:ind w:left="22"/>
              <w:rPr>
                <w:rFonts w:ascii="Arial" w:hAnsi="Arial" w:cs="Arial"/>
              </w:rPr>
            </w:pPr>
            <w:r w:rsidRPr="00AE7046">
              <w:sym w:font="Wingdings" w:char="F06F"/>
            </w:r>
            <w:r w:rsidRPr="00AE7046">
              <w:rPr>
                <w:rFonts w:ascii="Arial" w:hAnsi="Arial" w:cs="Arial"/>
              </w:rPr>
              <w:t xml:space="preserve"> Disagree</w:t>
            </w:r>
          </w:p>
          <w:p w14:paraId="3701C830" w14:textId="77777777" w:rsidR="000A7E99" w:rsidRPr="00AE7046" w:rsidRDefault="000A7E99" w:rsidP="0041288F">
            <w:pPr>
              <w:ind w:left="22"/>
              <w:rPr>
                <w:rFonts w:ascii="Arial" w:hAnsi="Arial" w:cs="Arial"/>
              </w:rPr>
            </w:pPr>
          </w:p>
          <w:p w14:paraId="5A69A03E" w14:textId="77777777" w:rsidR="000A7E99" w:rsidRPr="00AE7046" w:rsidRDefault="000A7E99" w:rsidP="0041288F">
            <w:pPr>
              <w:ind w:left="22"/>
              <w:rPr>
                <w:rFonts w:ascii="Arial" w:hAnsi="Arial" w:cs="Arial"/>
              </w:rPr>
            </w:pPr>
            <w:r w:rsidRPr="00AE7046">
              <w:rPr>
                <w:rFonts w:ascii="Arial" w:hAnsi="Arial" w:cs="Arial"/>
              </w:rPr>
              <w:lastRenderedPageBreak/>
              <w:t>Do you have any other comments to make in relation to this? (</w:t>
            </w:r>
            <w:r w:rsidRPr="00AE7046">
              <w:rPr>
                <w:rFonts w:ascii="Arial" w:hAnsi="Arial" w:cs="Arial"/>
                <w:b/>
                <w:bCs/>
              </w:rPr>
              <w:t>optional</w:t>
            </w:r>
            <w:r w:rsidRPr="00AE7046">
              <w:rPr>
                <w:rFonts w:ascii="Arial" w:hAnsi="Arial" w:cs="Arial"/>
              </w:rPr>
              <w:t>)</w:t>
            </w:r>
          </w:p>
          <w:p w14:paraId="21355D51" w14:textId="77777777" w:rsidR="000A7E99" w:rsidRPr="00AE7046" w:rsidRDefault="000A7E99" w:rsidP="0041288F">
            <w:pPr>
              <w:rPr>
                <w:rFonts w:ascii="Arial" w:hAnsi="Arial" w:cs="Arial"/>
              </w:rPr>
            </w:pPr>
          </w:p>
          <w:p w14:paraId="1749AA65" w14:textId="77777777" w:rsidR="000A7E99" w:rsidRPr="00AE7046" w:rsidRDefault="000A7E99" w:rsidP="0041288F">
            <w:pPr>
              <w:rPr>
                <w:rFonts w:ascii="Arial" w:hAnsi="Arial" w:cs="Arial"/>
              </w:rPr>
            </w:pPr>
          </w:p>
          <w:p w14:paraId="001AA07D" w14:textId="77777777" w:rsidR="000A7E99" w:rsidRPr="00AE7046" w:rsidRDefault="000A7E99" w:rsidP="0041288F">
            <w:pPr>
              <w:rPr>
                <w:rFonts w:ascii="Arial" w:hAnsi="Arial" w:cs="Arial"/>
              </w:rPr>
            </w:pPr>
          </w:p>
          <w:p w14:paraId="188B8CF1" w14:textId="77777777" w:rsidR="000A7E99" w:rsidRPr="00AE7046" w:rsidRDefault="000A7E99" w:rsidP="0041288F">
            <w:pPr>
              <w:rPr>
                <w:rFonts w:ascii="Arial" w:hAnsi="Arial" w:cs="Arial"/>
              </w:rPr>
            </w:pPr>
          </w:p>
          <w:p w14:paraId="3CAAAF80" w14:textId="77777777" w:rsidR="000A7E99" w:rsidRPr="00AE7046" w:rsidRDefault="000A7E99" w:rsidP="0041288F">
            <w:pPr>
              <w:rPr>
                <w:rFonts w:ascii="Arial" w:hAnsi="Arial" w:cs="Arial"/>
              </w:rPr>
            </w:pPr>
          </w:p>
          <w:p w14:paraId="7B1BA150" w14:textId="77777777" w:rsidR="000A7E99" w:rsidRPr="00AE7046" w:rsidRDefault="000A7E99" w:rsidP="0041288F">
            <w:pPr>
              <w:rPr>
                <w:rFonts w:ascii="Arial" w:hAnsi="Arial" w:cs="Arial"/>
              </w:rPr>
            </w:pPr>
          </w:p>
          <w:p w14:paraId="6E0867FB" w14:textId="77777777" w:rsidR="000A7E99" w:rsidRPr="00AE7046" w:rsidRDefault="000A7E99" w:rsidP="0041288F">
            <w:pPr>
              <w:rPr>
                <w:rFonts w:ascii="Arial" w:hAnsi="Arial" w:cs="Arial"/>
              </w:rPr>
            </w:pPr>
          </w:p>
          <w:p w14:paraId="5389F401" w14:textId="77777777" w:rsidR="000A7E99" w:rsidRPr="00AE7046" w:rsidRDefault="000A7E99" w:rsidP="0041288F">
            <w:pPr>
              <w:rPr>
                <w:rFonts w:ascii="Arial" w:hAnsi="Arial" w:cs="Arial"/>
              </w:rPr>
            </w:pPr>
          </w:p>
          <w:p w14:paraId="6E62B2E3" w14:textId="77777777" w:rsidR="000A7E99" w:rsidRPr="00AE7046" w:rsidRDefault="000A7E99" w:rsidP="0041288F">
            <w:pPr>
              <w:rPr>
                <w:rFonts w:ascii="Arial" w:hAnsi="Arial" w:cs="Arial"/>
              </w:rPr>
            </w:pPr>
          </w:p>
          <w:p w14:paraId="5B759737" w14:textId="77777777" w:rsidR="000A7E99" w:rsidRPr="00AE7046" w:rsidRDefault="000A7E99" w:rsidP="0041288F">
            <w:pPr>
              <w:rPr>
                <w:rFonts w:ascii="Arial" w:hAnsi="Arial" w:cs="Arial"/>
              </w:rPr>
            </w:pPr>
          </w:p>
          <w:p w14:paraId="4936F06C" w14:textId="77777777" w:rsidR="000A7E99" w:rsidRPr="00AE7046" w:rsidRDefault="000A7E99" w:rsidP="0041288F">
            <w:pPr>
              <w:rPr>
                <w:rFonts w:ascii="Arial" w:hAnsi="Arial" w:cs="Arial"/>
              </w:rPr>
            </w:pPr>
          </w:p>
          <w:p w14:paraId="5BB23819" w14:textId="77777777" w:rsidR="000A7E99" w:rsidRPr="00AE7046" w:rsidRDefault="000A7E99" w:rsidP="0041288F">
            <w:pPr>
              <w:rPr>
                <w:rFonts w:ascii="Arial" w:hAnsi="Arial" w:cs="Arial"/>
              </w:rPr>
            </w:pPr>
          </w:p>
          <w:p w14:paraId="5F1F0141" w14:textId="77777777" w:rsidR="000A7E99" w:rsidRPr="00AE7046" w:rsidRDefault="000A7E99" w:rsidP="0041288F">
            <w:pPr>
              <w:rPr>
                <w:rFonts w:ascii="Arial" w:hAnsi="Arial" w:cs="Arial"/>
              </w:rPr>
            </w:pPr>
          </w:p>
          <w:p w14:paraId="43800337" w14:textId="77777777" w:rsidR="000A7E99" w:rsidRPr="00AE7046" w:rsidRDefault="000A7E99" w:rsidP="0041288F">
            <w:pPr>
              <w:rPr>
                <w:rFonts w:ascii="Arial" w:hAnsi="Arial" w:cs="Arial"/>
              </w:rPr>
            </w:pPr>
          </w:p>
        </w:tc>
      </w:tr>
    </w:tbl>
    <w:p w14:paraId="2998F39E" w14:textId="77777777" w:rsidR="000A7E99" w:rsidRPr="00AE7046" w:rsidRDefault="000A7E99" w:rsidP="007B5645">
      <w:pPr>
        <w:rPr>
          <w:rFonts w:ascii="Arial" w:hAnsi="Arial" w:cs="Arial"/>
        </w:rPr>
      </w:pPr>
    </w:p>
    <w:p w14:paraId="5F9E7940" w14:textId="61A87BE6" w:rsidR="007B5645" w:rsidRPr="00AE7046" w:rsidRDefault="007B5645" w:rsidP="007B5645">
      <w:pPr>
        <w:pStyle w:val="Heading2"/>
        <w:numPr>
          <w:ilvl w:val="0"/>
          <w:numId w:val="8"/>
        </w:numPr>
        <w:ind w:left="284"/>
      </w:pPr>
      <w:bookmarkStart w:id="13" w:name="_Toc189727371"/>
      <w:r w:rsidRPr="00AE7046">
        <w:t>Amendments to Standard Licensing Conditions</w:t>
      </w:r>
      <w:bookmarkEnd w:id="13"/>
    </w:p>
    <w:p w14:paraId="56391690" w14:textId="6A43D291" w:rsidR="007B5645" w:rsidRPr="00AE7046" w:rsidRDefault="00F32004" w:rsidP="007B5645">
      <w:pPr>
        <w:rPr>
          <w:rFonts w:ascii="Arial" w:hAnsi="Arial" w:cs="Arial"/>
        </w:rPr>
      </w:pPr>
      <w:r w:rsidRPr="00AE7046">
        <w:rPr>
          <w:rFonts w:ascii="Arial" w:hAnsi="Arial" w:cs="Arial"/>
        </w:rPr>
        <w:t>The authority is proposing to amend a number of standard licensing conditions:</w:t>
      </w:r>
    </w:p>
    <w:tbl>
      <w:tblPr>
        <w:tblStyle w:val="TableGrid"/>
        <w:tblW w:w="0" w:type="auto"/>
        <w:tblLook w:val="04A0" w:firstRow="1" w:lastRow="0" w:firstColumn="1" w:lastColumn="0" w:noHBand="0" w:noVBand="1"/>
      </w:tblPr>
      <w:tblGrid>
        <w:gridCol w:w="4495"/>
        <w:gridCol w:w="4521"/>
      </w:tblGrid>
      <w:tr w:rsidR="00F32004" w:rsidRPr="00AE7046" w14:paraId="54DCC27A" w14:textId="77777777" w:rsidTr="00CF26A9">
        <w:tc>
          <w:tcPr>
            <w:tcW w:w="4495" w:type="dxa"/>
          </w:tcPr>
          <w:p w14:paraId="0D99C646" w14:textId="1301F109" w:rsidR="00F32004" w:rsidRPr="00AE7046" w:rsidRDefault="00F32004" w:rsidP="00F32004">
            <w:pPr>
              <w:rPr>
                <w:rFonts w:ascii="Arial" w:hAnsi="Arial" w:cs="Arial"/>
                <w:b/>
                <w:bCs/>
              </w:rPr>
            </w:pPr>
            <w:r w:rsidRPr="00AE7046">
              <w:rPr>
                <w:rFonts w:ascii="Arial" w:hAnsi="Arial" w:cs="Arial"/>
                <w:b/>
                <w:bCs/>
              </w:rPr>
              <w:t>Existing Condition</w:t>
            </w:r>
          </w:p>
        </w:tc>
        <w:tc>
          <w:tcPr>
            <w:tcW w:w="4521" w:type="dxa"/>
          </w:tcPr>
          <w:p w14:paraId="5F582DAA" w14:textId="022130E4" w:rsidR="00F32004" w:rsidRPr="00AE7046" w:rsidRDefault="00F32004" w:rsidP="00F32004">
            <w:pPr>
              <w:rPr>
                <w:rFonts w:ascii="Arial" w:hAnsi="Arial" w:cs="Arial"/>
                <w:b/>
                <w:bCs/>
              </w:rPr>
            </w:pPr>
            <w:r w:rsidRPr="00AE7046">
              <w:rPr>
                <w:rFonts w:ascii="Arial" w:hAnsi="Arial" w:cs="Arial"/>
                <w:b/>
                <w:bCs/>
              </w:rPr>
              <w:t>Change/amendment</w:t>
            </w:r>
          </w:p>
        </w:tc>
      </w:tr>
      <w:tr w:rsidR="00F32004" w:rsidRPr="00AE7046" w14:paraId="3CC46070" w14:textId="77777777" w:rsidTr="00CF26A9">
        <w:tc>
          <w:tcPr>
            <w:tcW w:w="4495" w:type="dxa"/>
          </w:tcPr>
          <w:p w14:paraId="398A4B33" w14:textId="77777777" w:rsidR="00F32004" w:rsidRPr="00AE7046" w:rsidRDefault="00F32004" w:rsidP="00F32004">
            <w:pPr>
              <w:rPr>
                <w:rFonts w:ascii="Arial" w:hAnsi="Arial" w:cs="Arial"/>
              </w:rPr>
            </w:pPr>
            <w:r w:rsidRPr="00AE7046">
              <w:rPr>
                <w:rFonts w:ascii="Arial" w:hAnsi="Arial" w:cs="Arial"/>
              </w:rPr>
              <w:t>Condition 4 - There shall not be displayed outside the premises, in the immediate vicinity, or elsewhere within the Town any advertisements, photographs or images that indicate or suggest that striptease-type dancing takes place on the premises.</w:t>
            </w:r>
          </w:p>
          <w:p w14:paraId="79046E5A" w14:textId="23913366" w:rsidR="009026D4" w:rsidRPr="00AE7046" w:rsidRDefault="009026D4" w:rsidP="00F32004">
            <w:pPr>
              <w:rPr>
                <w:rFonts w:ascii="Arial" w:hAnsi="Arial" w:cs="Arial"/>
              </w:rPr>
            </w:pPr>
          </w:p>
        </w:tc>
        <w:tc>
          <w:tcPr>
            <w:tcW w:w="4521" w:type="dxa"/>
          </w:tcPr>
          <w:p w14:paraId="3A0A6B55" w14:textId="53C566CB" w:rsidR="00F32004" w:rsidRPr="00AE7046" w:rsidRDefault="00F32004" w:rsidP="00F32004">
            <w:pPr>
              <w:rPr>
                <w:rFonts w:ascii="Arial" w:hAnsi="Arial" w:cs="Arial"/>
              </w:rPr>
            </w:pPr>
            <w:r w:rsidRPr="00AE7046">
              <w:rPr>
                <w:rFonts w:ascii="Arial" w:hAnsi="Arial" w:cs="Arial"/>
              </w:rPr>
              <w:t>Remove – substantially addressed by condition 6</w:t>
            </w:r>
            <w:r w:rsidR="00780299" w:rsidRPr="00AE7046">
              <w:rPr>
                <w:rFonts w:ascii="Arial" w:hAnsi="Arial" w:cs="Arial"/>
              </w:rPr>
              <w:t xml:space="preserve"> below</w:t>
            </w:r>
            <w:r w:rsidRPr="00AE7046">
              <w:rPr>
                <w:rFonts w:ascii="Arial" w:hAnsi="Arial" w:cs="Arial"/>
              </w:rPr>
              <w:t>.</w:t>
            </w:r>
          </w:p>
        </w:tc>
      </w:tr>
      <w:tr w:rsidR="00CF26A9" w14:paraId="1630D164" w14:textId="77777777" w:rsidTr="00CF26A9">
        <w:tc>
          <w:tcPr>
            <w:tcW w:w="9016" w:type="dxa"/>
            <w:gridSpan w:val="2"/>
            <w:shd w:val="clear" w:color="auto" w:fill="FFE599" w:themeFill="accent4" w:themeFillTint="66"/>
          </w:tcPr>
          <w:p w14:paraId="1A0529BF" w14:textId="77777777" w:rsidR="00CF26A9" w:rsidRDefault="00CF26A9" w:rsidP="0041288F"/>
          <w:p w14:paraId="531F55FC"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change/amend condition 4 as stated?</w:t>
            </w:r>
            <w:r w:rsidRPr="00CE014E">
              <w:rPr>
                <w:rFonts w:ascii="Arial" w:hAnsi="Arial" w:cs="Arial"/>
              </w:rPr>
              <w:t xml:space="preserve"> (</w:t>
            </w:r>
            <w:r>
              <w:rPr>
                <w:rFonts w:ascii="Arial" w:hAnsi="Arial" w:cs="Arial"/>
              </w:rPr>
              <w:t>required</w:t>
            </w:r>
            <w:r w:rsidRPr="00CE014E">
              <w:rPr>
                <w:rFonts w:ascii="Arial" w:hAnsi="Arial" w:cs="Arial"/>
              </w:rPr>
              <w:t>)</w:t>
            </w:r>
          </w:p>
          <w:p w14:paraId="743276F7" w14:textId="77777777" w:rsidR="00CF26A9" w:rsidRPr="00AF69DF" w:rsidRDefault="00CF26A9" w:rsidP="0041288F">
            <w:pPr>
              <w:ind w:left="22"/>
              <w:rPr>
                <w:rFonts w:ascii="Arial" w:hAnsi="Arial" w:cs="Arial"/>
              </w:rPr>
            </w:pPr>
          </w:p>
          <w:p w14:paraId="4F0ADA70"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6E6AEC80"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16FFE755" w14:textId="77777777" w:rsidR="00CF26A9" w:rsidRPr="00AF69DF" w:rsidRDefault="00CF26A9" w:rsidP="0041288F">
            <w:pPr>
              <w:ind w:left="22"/>
              <w:rPr>
                <w:rFonts w:ascii="Arial" w:hAnsi="Arial" w:cs="Arial"/>
              </w:rPr>
            </w:pPr>
          </w:p>
          <w:p w14:paraId="725A7307"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12FBDADE" w14:textId="77777777" w:rsidR="00CF26A9" w:rsidRDefault="00CF26A9" w:rsidP="0041288F"/>
          <w:p w14:paraId="63082BEC" w14:textId="77777777" w:rsidR="00CF26A9" w:rsidRDefault="00CF26A9" w:rsidP="0041288F"/>
          <w:p w14:paraId="4B89DC31" w14:textId="77777777" w:rsidR="00CF26A9" w:rsidRDefault="00CF26A9" w:rsidP="0041288F"/>
          <w:p w14:paraId="02D12D61" w14:textId="77777777" w:rsidR="00CF26A9" w:rsidRDefault="00CF26A9" w:rsidP="0041288F"/>
          <w:p w14:paraId="2DC69318" w14:textId="77777777" w:rsidR="00CF26A9" w:rsidRDefault="00CF26A9" w:rsidP="0041288F"/>
          <w:p w14:paraId="3605C3AF" w14:textId="77777777" w:rsidR="00CF26A9" w:rsidRDefault="00CF26A9" w:rsidP="0041288F"/>
        </w:tc>
      </w:tr>
      <w:tr w:rsidR="009026D4" w:rsidRPr="00AE7046" w14:paraId="06AFA225" w14:textId="77777777" w:rsidTr="00CF26A9">
        <w:tc>
          <w:tcPr>
            <w:tcW w:w="4495" w:type="dxa"/>
            <w:shd w:val="clear" w:color="auto" w:fill="auto"/>
          </w:tcPr>
          <w:p w14:paraId="0A91A26C" w14:textId="77777777" w:rsidR="00CF26A9" w:rsidRDefault="00CF26A9" w:rsidP="00F32004">
            <w:pPr>
              <w:rPr>
                <w:rFonts w:ascii="Arial" w:hAnsi="Arial" w:cs="Arial"/>
              </w:rPr>
            </w:pPr>
          </w:p>
          <w:p w14:paraId="34FE75CF" w14:textId="227C0327" w:rsidR="009026D4" w:rsidRPr="00AE7046" w:rsidRDefault="009026D4" w:rsidP="00F32004">
            <w:pPr>
              <w:rPr>
                <w:rFonts w:ascii="Arial" w:hAnsi="Arial" w:cs="Arial"/>
              </w:rPr>
            </w:pPr>
            <w:r w:rsidRPr="00AE7046">
              <w:rPr>
                <w:rFonts w:ascii="Arial" w:hAnsi="Arial" w:cs="Arial"/>
              </w:rPr>
              <w:t>Condition 6 –</w:t>
            </w:r>
            <w:r w:rsidR="00C15BDF" w:rsidRPr="00AE7046">
              <w:rPr>
                <w:rFonts w:ascii="Arial" w:hAnsi="Arial" w:cs="Arial"/>
              </w:rPr>
              <w:t xml:space="preserve"> There shall not be displayed outside the premises, in the immediate vicinity, or elsewhere within the Town any advertisements that indicate or suggest that any form of Relevant Entertainment takes place on the premises.</w:t>
            </w:r>
          </w:p>
          <w:p w14:paraId="138FED0C" w14:textId="0F06ACFC" w:rsidR="009026D4" w:rsidRPr="00AE7046" w:rsidRDefault="009026D4" w:rsidP="00F32004">
            <w:pPr>
              <w:rPr>
                <w:rFonts w:ascii="Arial" w:hAnsi="Arial" w:cs="Arial"/>
              </w:rPr>
            </w:pPr>
          </w:p>
        </w:tc>
        <w:tc>
          <w:tcPr>
            <w:tcW w:w="4521" w:type="dxa"/>
          </w:tcPr>
          <w:p w14:paraId="6E88D3C0" w14:textId="77777777" w:rsidR="00CF26A9" w:rsidRDefault="00CF26A9" w:rsidP="00F32004">
            <w:pPr>
              <w:rPr>
                <w:rFonts w:ascii="Arial" w:hAnsi="Arial" w:cs="Arial"/>
              </w:rPr>
            </w:pPr>
          </w:p>
          <w:p w14:paraId="55098AFC" w14:textId="1010C601" w:rsidR="009026D4" w:rsidRPr="00AE7046" w:rsidRDefault="00C15BDF" w:rsidP="00F32004">
            <w:pPr>
              <w:rPr>
                <w:rFonts w:ascii="Arial" w:hAnsi="Arial" w:cs="Arial"/>
              </w:rPr>
            </w:pPr>
            <w:r w:rsidRPr="00AE7046">
              <w:rPr>
                <w:rFonts w:ascii="Arial" w:hAnsi="Arial" w:cs="Arial"/>
              </w:rPr>
              <w:t>Add – “…with the exception of any registered trademark, trading name or trading symbol that has been provided to the authority in connection with the most recent application for licence, its renewal or variation as the case may be.”</w:t>
            </w:r>
          </w:p>
          <w:p w14:paraId="44CD2EE8" w14:textId="77777777" w:rsidR="00C15BDF" w:rsidRPr="00AE7046" w:rsidRDefault="00C15BDF" w:rsidP="00F32004">
            <w:pPr>
              <w:rPr>
                <w:rFonts w:ascii="Arial" w:hAnsi="Arial" w:cs="Arial"/>
              </w:rPr>
            </w:pPr>
          </w:p>
          <w:p w14:paraId="08B3CEDA" w14:textId="7F3F1D62" w:rsidR="00C15BDF" w:rsidRPr="00AE7046" w:rsidRDefault="00A63EDA" w:rsidP="00F32004">
            <w:pPr>
              <w:rPr>
                <w:rFonts w:ascii="Arial" w:hAnsi="Arial" w:cs="Arial"/>
              </w:rPr>
            </w:pPr>
            <w:r w:rsidRPr="00AE7046">
              <w:rPr>
                <w:rFonts w:ascii="Arial" w:hAnsi="Arial" w:cs="Arial"/>
              </w:rPr>
              <w:t>T</w:t>
            </w:r>
            <w:r w:rsidR="00C15BDF" w:rsidRPr="00AE7046">
              <w:rPr>
                <w:rFonts w:ascii="Arial" w:hAnsi="Arial" w:cs="Arial"/>
              </w:rPr>
              <w:t>he authority, believes provides a reasonable balance that will:</w:t>
            </w:r>
          </w:p>
          <w:p w14:paraId="7EA74755" w14:textId="77777777" w:rsidR="00C15BDF" w:rsidRPr="00AE7046" w:rsidRDefault="00C15BDF" w:rsidP="00F32004">
            <w:pPr>
              <w:rPr>
                <w:rFonts w:ascii="Arial" w:hAnsi="Arial" w:cs="Arial"/>
              </w:rPr>
            </w:pPr>
          </w:p>
          <w:p w14:paraId="32AA37ED" w14:textId="77777777" w:rsidR="00C15BDF" w:rsidRPr="00AE7046" w:rsidRDefault="00C15BDF" w:rsidP="00C15BDF">
            <w:pPr>
              <w:pStyle w:val="ListParagraph"/>
              <w:numPr>
                <w:ilvl w:val="0"/>
                <w:numId w:val="14"/>
              </w:numPr>
              <w:ind w:left="355"/>
              <w:rPr>
                <w:rFonts w:ascii="Arial" w:hAnsi="Arial" w:cs="Arial"/>
              </w:rPr>
            </w:pPr>
            <w:r w:rsidRPr="00AE7046">
              <w:rPr>
                <w:rFonts w:ascii="Arial" w:hAnsi="Arial" w:cs="Arial"/>
              </w:rPr>
              <w:lastRenderedPageBreak/>
              <w:t>allow the greater flexibility for operators (recognising SEVs are a legitimate part of the retail and leisure industries);</w:t>
            </w:r>
          </w:p>
          <w:p w14:paraId="67ECFD2C" w14:textId="77777777" w:rsidR="00C15BDF" w:rsidRPr="00AE7046" w:rsidRDefault="00C15BDF" w:rsidP="000525D9">
            <w:pPr>
              <w:pStyle w:val="ListParagraph"/>
              <w:numPr>
                <w:ilvl w:val="0"/>
                <w:numId w:val="14"/>
              </w:numPr>
              <w:ind w:left="355"/>
              <w:rPr>
                <w:rFonts w:ascii="Arial" w:hAnsi="Arial" w:cs="Arial"/>
              </w:rPr>
            </w:pPr>
            <w:r w:rsidRPr="00AE7046">
              <w:rPr>
                <w:rFonts w:ascii="Arial" w:hAnsi="Arial" w:cs="Arial"/>
              </w:rPr>
              <w:t>whilst ensuring public protection and safeguarding though:</w:t>
            </w:r>
          </w:p>
          <w:p w14:paraId="536ABF72" w14:textId="75EC3769" w:rsidR="00C15BDF" w:rsidRPr="00AE7046" w:rsidRDefault="00C15BDF" w:rsidP="000525D9">
            <w:pPr>
              <w:pStyle w:val="ListParagraph"/>
              <w:numPr>
                <w:ilvl w:val="0"/>
                <w:numId w:val="14"/>
              </w:numPr>
              <w:ind w:left="355"/>
              <w:rPr>
                <w:rFonts w:ascii="Arial" w:hAnsi="Arial" w:cs="Arial"/>
              </w:rPr>
            </w:pPr>
            <w:r w:rsidRPr="00AE7046">
              <w:rPr>
                <w:rFonts w:ascii="Arial" w:hAnsi="Arial" w:cs="Arial"/>
              </w:rPr>
              <w:t xml:space="preserve">restricting the “exempt” advertisement content; and </w:t>
            </w:r>
          </w:p>
          <w:p w14:paraId="00C1FD24" w14:textId="12C645BC" w:rsidR="00C15BDF" w:rsidRPr="00AE7046" w:rsidRDefault="00C15BDF" w:rsidP="000525D9">
            <w:pPr>
              <w:pStyle w:val="ListParagraph"/>
              <w:numPr>
                <w:ilvl w:val="0"/>
                <w:numId w:val="14"/>
              </w:numPr>
              <w:ind w:left="355"/>
              <w:rPr>
                <w:rFonts w:ascii="Arial" w:hAnsi="Arial" w:cs="Arial"/>
              </w:rPr>
            </w:pPr>
            <w:r w:rsidRPr="00AE7046">
              <w:rPr>
                <w:rFonts w:ascii="Arial" w:hAnsi="Arial" w:cs="Arial"/>
              </w:rPr>
              <w:t>implementing a proposed process whereby the authority will scrutinise and approve “exempt” advertisement content.</w:t>
            </w:r>
          </w:p>
          <w:p w14:paraId="138594F1" w14:textId="43E8A185" w:rsidR="00C15BDF" w:rsidRPr="00AE7046" w:rsidRDefault="00C15BDF" w:rsidP="00F32004">
            <w:pPr>
              <w:rPr>
                <w:rFonts w:ascii="Arial" w:hAnsi="Arial" w:cs="Arial"/>
              </w:rPr>
            </w:pPr>
          </w:p>
        </w:tc>
      </w:tr>
      <w:tr w:rsidR="00CF26A9" w14:paraId="6DC21418" w14:textId="77777777" w:rsidTr="00CF26A9">
        <w:tc>
          <w:tcPr>
            <w:tcW w:w="9016" w:type="dxa"/>
            <w:gridSpan w:val="2"/>
            <w:shd w:val="clear" w:color="auto" w:fill="FFE599" w:themeFill="accent4" w:themeFillTint="66"/>
          </w:tcPr>
          <w:p w14:paraId="3787089F" w14:textId="77777777" w:rsidR="00CF26A9" w:rsidRDefault="00CF26A9" w:rsidP="0041288F"/>
          <w:p w14:paraId="52627C46"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change/amend condition 6 as stated?</w:t>
            </w:r>
            <w:r w:rsidRPr="00CE014E">
              <w:rPr>
                <w:rFonts w:ascii="Arial" w:hAnsi="Arial" w:cs="Arial"/>
              </w:rPr>
              <w:t xml:space="preserve"> (</w:t>
            </w:r>
            <w:r>
              <w:rPr>
                <w:rFonts w:ascii="Arial" w:hAnsi="Arial" w:cs="Arial"/>
              </w:rPr>
              <w:t>required</w:t>
            </w:r>
            <w:r w:rsidRPr="00CE014E">
              <w:rPr>
                <w:rFonts w:ascii="Arial" w:hAnsi="Arial" w:cs="Arial"/>
              </w:rPr>
              <w:t>)</w:t>
            </w:r>
          </w:p>
          <w:p w14:paraId="27467255" w14:textId="77777777" w:rsidR="00CF26A9" w:rsidRPr="00AF69DF" w:rsidRDefault="00CF26A9" w:rsidP="0041288F">
            <w:pPr>
              <w:ind w:left="22"/>
              <w:rPr>
                <w:rFonts w:ascii="Arial" w:hAnsi="Arial" w:cs="Arial"/>
              </w:rPr>
            </w:pPr>
          </w:p>
          <w:p w14:paraId="549CE5BE"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22269313"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3CE50CB4" w14:textId="77777777" w:rsidR="00CF26A9" w:rsidRPr="00AF69DF" w:rsidRDefault="00CF26A9" w:rsidP="0041288F">
            <w:pPr>
              <w:ind w:left="22"/>
              <w:rPr>
                <w:rFonts w:ascii="Arial" w:hAnsi="Arial" w:cs="Arial"/>
              </w:rPr>
            </w:pPr>
          </w:p>
          <w:p w14:paraId="3A253633"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409D1014" w14:textId="77777777" w:rsidR="00CF26A9" w:rsidRDefault="00CF26A9" w:rsidP="0041288F"/>
          <w:p w14:paraId="647EA907" w14:textId="77777777" w:rsidR="00CF26A9" w:rsidRDefault="00CF26A9" w:rsidP="0041288F"/>
          <w:p w14:paraId="7189FF5F" w14:textId="77777777" w:rsidR="00CF26A9" w:rsidRDefault="00CF26A9" w:rsidP="0041288F"/>
          <w:p w14:paraId="4238D334" w14:textId="77777777" w:rsidR="00CF26A9" w:rsidRDefault="00CF26A9" w:rsidP="0041288F"/>
          <w:p w14:paraId="5EDE53B4" w14:textId="77777777" w:rsidR="00CF26A9" w:rsidRDefault="00CF26A9" w:rsidP="0041288F"/>
          <w:p w14:paraId="6F9E50A1" w14:textId="77777777" w:rsidR="00CF26A9" w:rsidRDefault="00CF26A9" w:rsidP="0041288F"/>
          <w:p w14:paraId="6A27629C" w14:textId="77777777" w:rsidR="00CF26A9" w:rsidRDefault="00CF26A9" w:rsidP="0041288F"/>
          <w:p w14:paraId="03FED830" w14:textId="77777777" w:rsidR="00CF26A9" w:rsidRDefault="00CF26A9" w:rsidP="0041288F"/>
          <w:p w14:paraId="62B850EC" w14:textId="77777777" w:rsidR="00CF26A9" w:rsidRDefault="00CF26A9" w:rsidP="0041288F"/>
          <w:p w14:paraId="5405635F" w14:textId="77777777" w:rsidR="00CF26A9" w:rsidRDefault="00CF26A9" w:rsidP="0041288F"/>
        </w:tc>
      </w:tr>
      <w:tr w:rsidR="0014560E" w:rsidRPr="00AE7046" w14:paraId="224F3A95" w14:textId="77777777" w:rsidTr="00CF26A9">
        <w:tc>
          <w:tcPr>
            <w:tcW w:w="4495" w:type="dxa"/>
          </w:tcPr>
          <w:p w14:paraId="5343D605" w14:textId="77777777" w:rsidR="00CF26A9" w:rsidRDefault="00CF26A9" w:rsidP="00F32004">
            <w:pPr>
              <w:rPr>
                <w:rFonts w:ascii="Arial" w:hAnsi="Arial" w:cs="Arial"/>
              </w:rPr>
            </w:pPr>
          </w:p>
          <w:p w14:paraId="0DF34992" w14:textId="3ACC862A" w:rsidR="0014560E" w:rsidRPr="00AE7046" w:rsidRDefault="0014560E" w:rsidP="00F32004">
            <w:pPr>
              <w:rPr>
                <w:rFonts w:ascii="Arial" w:hAnsi="Arial" w:cs="Arial"/>
              </w:rPr>
            </w:pPr>
            <w:r w:rsidRPr="00AE7046">
              <w:rPr>
                <w:rFonts w:ascii="Arial" w:hAnsi="Arial" w:cs="Arial"/>
              </w:rPr>
              <w:t>Conditions 22 &amp; 26 references to “state of undress”</w:t>
            </w:r>
          </w:p>
        </w:tc>
        <w:tc>
          <w:tcPr>
            <w:tcW w:w="4521" w:type="dxa"/>
          </w:tcPr>
          <w:p w14:paraId="124FE23E" w14:textId="77777777" w:rsidR="00CF26A9" w:rsidRDefault="00CF26A9" w:rsidP="00F32004">
            <w:pPr>
              <w:rPr>
                <w:rFonts w:ascii="Arial" w:hAnsi="Arial" w:cs="Arial"/>
              </w:rPr>
            </w:pPr>
          </w:p>
          <w:p w14:paraId="26697E41" w14:textId="6C7652B5" w:rsidR="0014560E" w:rsidRPr="00AE7046" w:rsidRDefault="0014560E" w:rsidP="00F32004">
            <w:pPr>
              <w:rPr>
                <w:rFonts w:ascii="Arial" w:hAnsi="Arial" w:cs="Arial"/>
              </w:rPr>
            </w:pPr>
            <w:r w:rsidRPr="00AE7046">
              <w:rPr>
                <w:rFonts w:ascii="Arial" w:hAnsi="Arial" w:cs="Arial"/>
              </w:rPr>
              <w:t xml:space="preserve">Replace “state of undress” with </w:t>
            </w:r>
            <w:bookmarkStart w:id="14" w:name="_Hlk188010023"/>
            <w:r w:rsidRPr="00AE7046">
              <w:rPr>
                <w:rFonts w:ascii="Arial" w:hAnsi="Arial" w:cs="Arial"/>
              </w:rPr>
              <w:t>“</w:t>
            </w:r>
            <w:bookmarkStart w:id="15" w:name="_Hlk188012540"/>
            <w:r w:rsidRPr="00AE7046">
              <w:rPr>
                <w:rFonts w:ascii="Arial" w:hAnsi="Arial" w:cs="Arial"/>
              </w:rPr>
              <w:t>display of nudity</w:t>
            </w:r>
            <w:bookmarkEnd w:id="15"/>
            <w:r w:rsidRPr="00AE7046">
              <w:rPr>
                <w:rFonts w:ascii="Arial" w:hAnsi="Arial" w:cs="Arial"/>
              </w:rPr>
              <w:t>”</w:t>
            </w:r>
            <w:bookmarkEnd w:id="14"/>
            <w:r w:rsidR="006316EE" w:rsidRPr="00AE7046">
              <w:rPr>
                <w:rFonts w:ascii="Arial" w:hAnsi="Arial" w:cs="Arial"/>
              </w:rPr>
              <w:t>.</w:t>
            </w:r>
          </w:p>
          <w:p w14:paraId="59719E7E" w14:textId="77777777" w:rsidR="0014560E" w:rsidRPr="00AE7046" w:rsidRDefault="0014560E" w:rsidP="00F32004">
            <w:pPr>
              <w:rPr>
                <w:rFonts w:ascii="Arial" w:hAnsi="Arial" w:cs="Arial"/>
              </w:rPr>
            </w:pPr>
          </w:p>
          <w:p w14:paraId="3309875B" w14:textId="77777777" w:rsidR="0014560E" w:rsidRPr="00AE7046" w:rsidRDefault="0014560E" w:rsidP="00F32004">
            <w:pPr>
              <w:rPr>
                <w:rFonts w:ascii="Arial" w:hAnsi="Arial" w:cs="Arial"/>
              </w:rPr>
            </w:pPr>
            <w:r w:rsidRPr="00AE7046">
              <w:rPr>
                <w:rFonts w:ascii="Arial" w:hAnsi="Arial" w:cs="Arial"/>
              </w:rPr>
              <w:t>This is to provide clarity of definition.</w:t>
            </w:r>
          </w:p>
          <w:p w14:paraId="495A2521" w14:textId="3CC6AB6A" w:rsidR="0014560E" w:rsidRPr="00AE7046" w:rsidRDefault="0014560E" w:rsidP="00F32004">
            <w:pPr>
              <w:rPr>
                <w:rFonts w:ascii="Arial" w:hAnsi="Arial" w:cs="Arial"/>
              </w:rPr>
            </w:pPr>
          </w:p>
        </w:tc>
      </w:tr>
      <w:tr w:rsidR="00CF26A9" w14:paraId="5881C5FA" w14:textId="77777777" w:rsidTr="00CF26A9">
        <w:tc>
          <w:tcPr>
            <w:tcW w:w="9016" w:type="dxa"/>
            <w:gridSpan w:val="2"/>
            <w:shd w:val="clear" w:color="auto" w:fill="FFE599" w:themeFill="accent4" w:themeFillTint="66"/>
          </w:tcPr>
          <w:p w14:paraId="1DA71B00" w14:textId="77777777" w:rsidR="00CF26A9" w:rsidRDefault="00CF26A9" w:rsidP="0041288F"/>
          <w:p w14:paraId="2EC38480"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change/amend conditions 22 &amp; 26 as stated?</w:t>
            </w:r>
            <w:r w:rsidRPr="00CE014E">
              <w:rPr>
                <w:rFonts w:ascii="Arial" w:hAnsi="Arial" w:cs="Arial"/>
              </w:rPr>
              <w:t xml:space="preserve"> (</w:t>
            </w:r>
            <w:r>
              <w:rPr>
                <w:rFonts w:ascii="Arial" w:hAnsi="Arial" w:cs="Arial"/>
              </w:rPr>
              <w:t>required</w:t>
            </w:r>
            <w:r w:rsidRPr="00CE014E">
              <w:rPr>
                <w:rFonts w:ascii="Arial" w:hAnsi="Arial" w:cs="Arial"/>
              </w:rPr>
              <w:t>)</w:t>
            </w:r>
          </w:p>
          <w:p w14:paraId="1DBEF081" w14:textId="77777777" w:rsidR="00CF26A9" w:rsidRPr="00AF69DF" w:rsidRDefault="00CF26A9" w:rsidP="0041288F">
            <w:pPr>
              <w:ind w:left="22"/>
              <w:rPr>
                <w:rFonts w:ascii="Arial" w:hAnsi="Arial" w:cs="Arial"/>
              </w:rPr>
            </w:pPr>
          </w:p>
          <w:p w14:paraId="411D3BB6"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19888D76"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26A7A144" w14:textId="77777777" w:rsidR="00CF26A9" w:rsidRPr="00AF69DF" w:rsidRDefault="00CF26A9" w:rsidP="0041288F">
            <w:pPr>
              <w:ind w:left="22"/>
              <w:rPr>
                <w:rFonts w:ascii="Arial" w:hAnsi="Arial" w:cs="Arial"/>
              </w:rPr>
            </w:pPr>
          </w:p>
          <w:p w14:paraId="07E2666D"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13802A55" w14:textId="77777777" w:rsidR="00CF26A9" w:rsidRDefault="00CF26A9" w:rsidP="0041288F"/>
          <w:p w14:paraId="36E4C457" w14:textId="77777777" w:rsidR="00CF26A9" w:rsidRDefault="00CF26A9" w:rsidP="0041288F"/>
          <w:p w14:paraId="014CFFB2" w14:textId="77777777" w:rsidR="00CF26A9" w:rsidRDefault="00CF26A9" w:rsidP="0041288F"/>
          <w:p w14:paraId="01FA0B16" w14:textId="77777777" w:rsidR="00CF26A9" w:rsidRDefault="00CF26A9" w:rsidP="0041288F"/>
          <w:p w14:paraId="7088000A" w14:textId="77777777" w:rsidR="00CF26A9" w:rsidRDefault="00CF26A9" w:rsidP="0041288F"/>
          <w:p w14:paraId="36B2E869" w14:textId="77777777" w:rsidR="00CF26A9" w:rsidRDefault="00CF26A9" w:rsidP="0041288F"/>
          <w:p w14:paraId="505C3646" w14:textId="77777777" w:rsidR="00CF26A9" w:rsidRDefault="00CF26A9" w:rsidP="0041288F"/>
          <w:p w14:paraId="5F922BCE" w14:textId="77777777" w:rsidR="00CF26A9" w:rsidRDefault="00CF26A9" w:rsidP="0041288F"/>
          <w:p w14:paraId="2C767C0D" w14:textId="77777777" w:rsidR="00CF26A9" w:rsidRDefault="00CF26A9" w:rsidP="0041288F"/>
        </w:tc>
      </w:tr>
      <w:tr w:rsidR="009026D4" w:rsidRPr="00AE7046" w14:paraId="62C71B12" w14:textId="77777777" w:rsidTr="00CF26A9">
        <w:tc>
          <w:tcPr>
            <w:tcW w:w="4495" w:type="dxa"/>
          </w:tcPr>
          <w:p w14:paraId="17EC2A7B" w14:textId="77777777" w:rsidR="00CF26A9" w:rsidRDefault="00CF26A9" w:rsidP="00F32004">
            <w:pPr>
              <w:rPr>
                <w:rFonts w:ascii="Arial" w:hAnsi="Arial" w:cs="Arial"/>
              </w:rPr>
            </w:pPr>
          </w:p>
          <w:p w14:paraId="18B72010" w14:textId="78776860" w:rsidR="009026D4" w:rsidRPr="00AE7046" w:rsidRDefault="009026D4" w:rsidP="00F32004">
            <w:pPr>
              <w:rPr>
                <w:rFonts w:ascii="Arial" w:hAnsi="Arial" w:cs="Arial"/>
              </w:rPr>
            </w:pPr>
            <w:r w:rsidRPr="00AE7046">
              <w:rPr>
                <w:rFonts w:ascii="Arial" w:hAnsi="Arial" w:cs="Arial"/>
              </w:rPr>
              <w:t>Condition 24 - An appropriate room shall be set aside to provide a changing and rest area for performers. Access to this room shall be restricted to performers only, whilst the performers are on the premises and shall be marked on the plan of the premises.</w:t>
            </w:r>
          </w:p>
          <w:p w14:paraId="25B12BF9" w14:textId="03548902" w:rsidR="009026D4" w:rsidRPr="00AE7046" w:rsidRDefault="009026D4" w:rsidP="00F32004">
            <w:pPr>
              <w:rPr>
                <w:rFonts w:ascii="Arial" w:hAnsi="Arial" w:cs="Arial"/>
              </w:rPr>
            </w:pPr>
          </w:p>
        </w:tc>
        <w:tc>
          <w:tcPr>
            <w:tcW w:w="4521" w:type="dxa"/>
          </w:tcPr>
          <w:p w14:paraId="0FCBB453" w14:textId="77777777" w:rsidR="00CF26A9" w:rsidRDefault="00CF26A9" w:rsidP="00F32004">
            <w:pPr>
              <w:rPr>
                <w:rFonts w:ascii="Arial" w:hAnsi="Arial" w:cs="Arial"/>
              </w:rPr>
            </w:pPr>
          </w:p>
          <w:p w14:paraId="6371659A" w14:textId="5A26710C" w:rsidR="009026D4" w:rsidRPr="00AE7046" w:rsidRDefault="00936A4A" w:rsidP="00F32004">
            <w:pPr>
              <w:rPr>
                <w:rFonts w:ascii="Arial" w:hAnsi="Arial" w:cs="Arial"/>
              </w:rPr>
            </w:pPr>
            <w:r w:rsidRPr="00AE7046">
              <w:rPr>
                <w:rFonts w:ascii="Arial" w:hAnsi="Arial" w:cs="Arial"/>
              </w:rPr>
              <w:t>Amend condition 24 to read:</w:t>
            </w:r>
          </w:p>
          <w:p w14:paraId="759FF86D" w14:textId="77777777" w:rsidR="00936A4A" w:rsidRPr="00AE7046" w:rsidRDefault="00936A4A" w:rsidP="00F32004">
            <w:pPr>
              <w:rPr>
                <w:rFonts w:ascii="Arial" w:hAnsi="Arial" w:cs="Arial"/>
              </w:rPr>
            </w:pPr>
          </w:p>
          <w:p w14:paraId="150A681C" w14:textId="77777777" w:rsidR="00936A4A" w:rsidRPr="00AE7046" w:rsidRDefault="00936A4A" w:rsidP="00936A4A">
            <w:pPr>
              <w:rPr>
                <w:rFonts w:ascii="Arial" w:hAnsi="Arial" w:cs="Arial"/>
              </w:rPr>
            </w:pPr>
            <w:r w:rsidRPr="00AE7046">
              <w:rPr>
                <w:rFonts w:ascii="Arial" w:hAnsi="Arial" w:cs="Arial"/>
              </w:rPr>
              <w:t>An appropriate room, or rooms, shall be set aside to provide a changing and rest area for performers. As a minimum:</w:t>
            </w:r>
          </w:p>
          <w:p w14:paraId="5A85F9D2" w14:textId="77777777" w:rsidR="00112B84" w:rsidRPr="00AE7046" w:rsidRDefault="00112B84" w:rsidP="00936A4A">
            <w:pPr>
              <w:rPr>
                <w:rFonts w:ascii="Arial" w:hAnsi="Arial" w:cs="Arial"/>
              </w:rPr>
            </w:pPr>
          </w:p>
          <w:p w14:paraId="4B48AD0C" w14:textId="77777777" w:rsidR="00936A4A" w:rsidRPr="00AE7046" w:rsidRDefault="00936A4A" w:rsidP="00936A4A">
            <w:pPr>
              <w:pStyle w:val="ListParagraph"/>
              <w:numPr>
                <w:ilvl w:val="0"/>
                <w:numId w:val="15"/>
              </w:numPr>
              <w:rPr>
                <w:rFonts w:ascii="Arial" w:hAnsi="Arial" w:cs="Arial"/>
              </w:rPr>
            </w:pPr>
            <w:r w:rsidRPr="00AE7046">
              <w:rPr>
                <w:rFonts w:ascii="Arial" w:hAnsi="Arial" w:cs="Arial"/>
              </w:rPr>
              <w:t>Access to such room(s), must be restricted to performers only and reasonable measures put in place to ensure security and exclusive use;</w:t>
            </w:r>
          </w:p>
          <w:p w14:paraId="3E238C03" w14:textId="77777777" w:rsidR="00936A4A" w:rsidRPr="00AE7046" w:rsidRDefault="00936A4A" w:rsidP="00936A4A">
            <w:pPr>
              <w:pStyle w:val="ListParagraph"/>
              <w:numPr>
                <w:ilvl w:val="0"/>
                <w:numId w:val="15"/>
              </w:numPr>
              <w:rPr>
                <w:rFonts w:ascii="Arial" w:hAnsi="Arial" w:cs="Arial"/>
              </w:rPr>
            </w:pPr>
            <w:r w:rsidRPr="00AE7046">
              <w:rPr>
                <w:rFonts w:ascii="Arial" w:hAnsi="Arial" w:cs="Arial"/>
              </w:rPr>
              <w:t>The location of such room(s), must be marked on the plan of the premises;</w:t>
            </w:r>
          </w:p>
          <w:p w14:paraId="74BF2315" w14:textId="77777777" w:rsidR="00936A4A" w:rsidRPr="00AE7046" w:rsidRDefault="00936A4A" w:rsidP="00936A4A">
            <w:pPr>
              <w:pStyle w:val="ListParagraph"/>
              <w:numPr>
                <w:ilvl w:val="0"/>
                <w:numId w:val="15"/>
              </w:numPr>
              <w:rPr>
                <w:rFonts w:ascii="Arial" w:hAnsi="Arial" w:cs="Arial"/>
              </w:rPr>
            </w:pPr>
            <w:r w:rsidRPr="00AE7046">
              <w:rPr>
                <w:rFonts w:ascii="Arial" w:hAnsi="Arial" w:cs="Arial"/>
              </w:rPr>
              <w:t>Such room(s) should provide separate and private sanitary facilities for performers.  Where direct access to separate and private sanitary facilities for performers is not available or practical, other arrangements for separate and private sanitary facilities may be implemented subject to the approval of the authority;</w:t>
            </w:r>
          </w:p>
          <w:p w14:paraId="63B1CE38" w14:textId="77777777" w:rsidR="00936A4A" w:rsidRPr="00AE7046" w:rsidRDefault="00936A4A" w:rsidP="00936A4A">
            <w:pPr>
              <w:pStyle w:val="ListParagraph"/>
              <w:numPr>
                <w:ilvl w:val="0"/>
                <w:numId w:val="15"/>
              </w:numPr>
              <w:rPr>
                <w:rFonts w:ascii="Arial" w:hAnsi="Arial" w:cs="Arial"/>
              </w:rPr>
            </w:pPr>
            <w:r w:rsidRPr="00AE7046">
              <w:rPr>
                <w:rFonts w:ascii="Arial" w:hAnsi="Arial" w:cs="Arial"/>
              </w:rPr>
              <w:t xml:space="preserve">Such room(s) must be fully accessible and unrestricted to performers during all times the premises is open and operating for Relevant Entertainment; </w:t>
            </w:r>
          </w:p>
          <w:p w14:paraId="37412245" w14:textId="77777777" w:rsidR="00936A4A" w:rsidRPr="00AE7046" w:rsidRDefault="00936A4A" w:rsidP="00936A4A">
            <w:pPr>
              <w:pStyle w:val="ListParagraph"/>
              <w:numPr>
                <w:ilvl w:val="0"/>
                <w:numId w:val="15"/>
              </w:numPr>
              <w:rPr>
                <w:rFonts w:ascii="Arial" w:hAnsi="Arial" w:cs="Arial"/>
              </w:rPr>
            </w:pPr>
            <w:r w:rsidRPr="00AE7046">
              <w:rPr>
                <w:rFonts w:ascii="Arial" w:hAnsi="Arial" w:cs="Arial"/>
              </w:rPr>
              <w:t>Such room(s) must be of decent standard, including, but not limited to, general condition and safety, occupiable space, seating provision, access to free drinking water or other non-alcoholic refreshments and sufficiently heated; and</w:t>
            </w:r>
          </w:p>
          <w:p w14:paraId="58CC886E" w14:textId="77777777" w:rsidR="00936A4A" w:rsidRPr="00AE7046" w:rsidRDefault="00936A4A" w:rsidP="00936A4A">
            <w:pPr>
              <w:pStyle w:val="ListParagraph"/>
              <w:numPr>
                <w:ilvl w:val="0"/>
                <w:numId w:val="15"/>
              </w:numPr>
              <w:rPr>
                <w:rFonts w:ascii="Arial" w:hAnsi="Arial" w:cs="Arial"/>
              </w:rPr>
            </w:pPr>
            <w:r w:rsidRPr="00AE7046">
              <w:rPr>
                <w:rFonts w:ascii="Arial" w:hAnsi="Arial" w:cs="Arial"/>
              </w:rPr>
              <w:t>Such room(s) should provide separate and private smoking facilities for performers.  Where direct access to separate and private smoking facilities for performers is not available or practical, other arrangements for separate and private smoking facilities may be implemented subject to the approval of the authority.</w:t>
            </w:r>
          </w:p>
          <w:p w14:paraId="47F6F51F" w14:textId="77777777" w:rsidR="00936A4A" w:rsidRDefault="00936A4A" w:rsidP="00F32004">
            <w:pPr>
              <w:rPr>
                <w:rFonts w:ascii="Arial" w:hAnsi="Arial" w:cs="Arial"/>
              </w:rPr>
            </w:pPr>
          </w:p>
          <w:p w14:paraId="29520881" w14:textId="77777777" w:rsidR="00CF26A9" w:rsidRDefault="00CF26A9" w:rsidP="00F32004">
            <w:pPr>
              <w:rPr>
                <w:rFonts w:ascii="Arial" w:hAnsi="Arial" w:cs="Arial"/>
              </w:rPr>
            </w:pPr>
          </w:p>
          <w:p w14:paraId="351F7306" w14:textId="77777777" w:rsidR="00CF26A9" w:rsidRDefault="00CF26A9" w:rsidP="00F32004">
            <w:pPr>
              <w:rPr>
                <w:rFonts w:ascii="Arial" w:hAnsi="Arial" w:cs="Arial"/>
              </w:rPr>
            </w:pPr>
          </w:p>
          <w:p w14:paraId="2FE32D81" w14:textId="77777777" w:rsidR="00CF26A9" w:rsidRDefault="00CF26A9" w:rsidP="00F32004">
            <w:pPr>
              <w:rPr>
                <w:rFonts w:ascii="Arial" w:hAnsi="Arial" w:cs="Arial"/>
              </w:rPr>
            </w:pPr>
          </w:p>
          <w:p w14:paraId="1F8C09DA" w14:textId="77777777" w:rsidR="00CF26A9" w:rsidRDefault="00CF26A9" w:rsidP="00F32004">
            <w:pPr>
              <w:rPr>
                <w:rFonts w:ascii="Arial" w:hAnsi="Arial" w:cs="Arial"/>
              </w:rPr>
            </w:pPr>
          </w:p>
          <w:p w14:paraId="179D9318" w14:textId="77777777" w:rsidR="00CF26A9" w:rsidRDefault="00CF26A9" w:rsidP="00F32004">
            <w:pPr>
              <w:rPr>
                <w:rFonts w:ascii="Arial" w:hAnsi="Arial" w:cs="Arial"/>
              </w:rPr>
            </w:pPr>
          </w:p>
          <w:p w14:paraId="18F0A3C2" w14:textId="2F17DC94" w:rsidR="00CF26A9" w:rsidRPr="00AE7046" w:rsidRDefault="00CF26A9" w:rsidP="00F32004">
            <w:pPr>
              <w:rPr>
                <w:rFonts w:ascii="Arial" w:hAnsi="Arial" w:cs="Arial"/>
              </w:rPr>
            </w:pPr>
          </w:p>
        </w:tc>
      </w:tr>
      <w:tr w:rsidR="00CF26A9" w14:paraId="4C5F6152" w14:textId="77777777" w:rsidTr="001D3206">
        <w:tc>
          <w:tcPr>
            <w:tcW w:w="9016" w:type="dxa"/>
            <w:gridSpan w:val="2"/>
            <w:shd w:val="clear" w:color="auto" w:fill="FFE599" w:themeFill="accent4" w:themeFillTint="66"/>
          </w:tcPr>
          <w:p w14:paraId="12D764CF" w14:textId="77777777" w:rsidR="00CF26A9" w:rsidRDefault="00CF26A9" w:rsidP="0041288F"/>
          <w:p w14:paraId="6C4322DA"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change/amend condition 24 as stated?</w:t>
            </w:r>
            <w:r w:rsidRPr="00CE014E">
              <w:rPr>
                <w:rFonts w:ascii="Arial" w:hAnsi="Arial" w:cs="Arial"/>
              </w:rPr>
              <w:t xml:space="preserve"> (</w:t>
            </w:r>
            <w:r>
              <w:rPr>
                <w:rFonts w:ascii="Arial" w:hAnsi="Arial" w:cs="Arial"/>
              </w:rPr>
              <w:t>required</w:t>
            </w:r>
            <w:r w:rsidRPr="00CE014E">
              <w:rPr>
                <w:rFonts w:ascii="Arial" w:hAnsi="Arial" w:cs="Arial"/>
              </w:rPr>
              <w:t>)</w:t>
            </w:r>
          </w:p>
          <w:p w14:paraId="669CF43D" w14:textId="77777777" w:rsidR="00CF26A9" w:rsidRPr="00AF69DF" w:rsidRDefault="00CF26A9" w:rsidP="0041288F">
            <w:pPr>
              <w:ind w:left="22"/>
              <w:rPr>
                <w:rFonts w:ascii="Arial" w:hAnsi="Arial" w:cs="Arial"/>
              </w:rPr>
            </w:pPr>
          </w:p>
          <w:p w14:paraId="2E52A97E"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343D1EBE"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27D11BF1" w14:textId="77777777" w:rsidR="00CF26A9" w:rsidRPr="00AF69DF" w:rsidRDefault="00CF26A9" w:rsidP="0041288F">
            <w:pPr>
              <w:ind w:left="22"/>
              <w:rPr>
                <w:rFonts w:ascii="Arial" w:hAnsi="Arial" w:cs="Arial"/>
              </w:rPr>
            </w:pPr>
          </w:p>
          <w:p w14:paraId="1C29B9E1"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07CCB19A" w14:textId="77777777" w:rsidR="00CF26A9" w:rsidRDefault="00CF26A9" w:rsidP="0041288F"/>
          <w:p w14:paraId="52C611A6" w14:textId="77777777" w:rsidR="00CF26A9" w:rsidRDefault="00CF26A9" w:rsidP="0041288F"/>
          <w:p w14:paraId="139FE9B2" w14:textId="77777777" w:rsidR="00CF26A9" w:rsidRDefault="00CF26A9" w:rsidP="0041288F"/>
          <w:p w14:paraId="78D503B7" w14:textId="77777777" w:rsidR="00CF26A9" w:rsidRDefault="00CF26A9" w:rsidP="0041288F"/>
          <w:p w14:paraId="6C6CC9F5" w14:textId="77777777" w:rsidR="00CF26A9" w:rsidRDefault="00CF26A9" w:rsidP="0041288F"/>
          <w:p w14:paraId="447681F0" w14:textId="77777777" w:rsidR="00CF26A9" w:rsidRDefault="00CF26A9" w:rsidP="0041288F"/>
          <w:p w14:paraId="36D342D4" w14:textId="77777777" w:rsidR="00CF26A9" w:rsidRDefault="00CF26A9" w:rsidP="0041288F"/>
          <w:p w14:paraId="5C2AB2D3" w14:textId="77777777" w:rsidR="00CF26A9" w:rsidRDefault="00CF26A9" w:rsidP="0041288F"/>
          <w:p w14:paraId="450FAD0F" w14:textId="77777777" w:rsidR="00CF26A9" w:rsidRDefault="00CF26A9" w:rsidP="0041288F"/>
          <w:p w14:paraId="1EFC6A36" w14:textId="77777777" w:rsidR="00CF26A9" w:rsidRDefault="00CF26A9" w:rsidP="0041288F"/>
          <w:p w14:paraId="54834E4A" w14:textId="77777777" w:rsidR="00CF26A9" w:rsidRPr="00936A4A" w:rsidRDefault="00CF26A9" w:rsidP="0041288F"/>
        </w:tc>
      </w:tr>
      <w:tr w:rsidR="00F32004" w:rsidRPr="00AE7046" w14:paraId="4A1B8264" w14:textId="77777777" w:rsidTr="00CF26A9">
        <w:tc>
          <w:tcPr>
            <w:tcW w:w="4495" w:type="dxa"/>
          </w:tcPr>
          <w:p w14:paraId="11722C8C" w14:textId="77777777" w:rsidR="00F32004" w:rsidRDefault="009026D4" w:rsidP="009026D4">
            <w:pPr>
              <w:rPr>
                <w:rFonts w:ascii="Arial" w:hAnsi="Arial" w:cs="Arial"/>
              </w:rPr>
            </w:pPr>
            <w:r w:rsidRPr="00AE7046">
              <w:rPr>
                <w:rFonts w:ascii="Arial" w:hAnsi="Arial" w:cs="Arial"/>
              </w:rPr>
              <w:t>Condition 25 - Any bodily contact between entertainers or performers or any movement that indicates sexual activity or simulated sex between entertainers or performers is strictly forbidden.</w:t>
            </w:r>
          </w:p>
          <w:p w14:paraId="4827CCF5" w14:textId="77777777" w:rsidR="00CF26A9" w:rsidRDefault="00CF26A9" w:rsidP="00CF26A9">
            <w:pPr>
              <w:rPr>
                <w:rFonts w:ascii="Arial" w:hAnsi="Arial" w:cs="Arial"/>
              </w:rPr>
            </w:pPr>
          </w:p>
          <w:p w14:paraId="60557CE6" w14:textId="39EEA1FB" w:rsidR="00CF26A9" w:rsidRPr="00CF26A9" w:rsidRDefault="00CF26A9" w:rsidP="00CF26A9">
            <w:pPr>
              <w:tabs>
                <w:tab w:val="left" w:pos="3093"/>
              </w:tabs>
              <w:rPr>
                <w:rFonts w:ascii="Arial" w:hAnsi="Arial" w:cs="Arial"/>
              </w:rPr>
            </w:pPr>
            <w:r>
              <w:rPr>
                <w:rFonts w:ascii="Arial" w:hAnsi="Arial" w:cs="Arial"/>
              </w:rPr>
              <w:tab/>
            </w:r>
          </w:p>
        </w:tc>
        <w:tc>
          <w:tcPr>
            <w:tcW w:w="4521" w:type="dxa"/>
          </w:tcPr>
          <w:p w14:paraId="1A8891CE" w14:textId="77777777" w:rsidR="00F32004" w:rsidRPr="00AE7046" w:rsidRDefault="009026D4" w:rsidP="009026D4">
            <w:pPr>
              <w:rPr>
                <w:rFonts w:ascii="Arial" w:hAnsi="Arial" w:cs="Arial"/>
              </w:rPr>
            </w:pPr>
            <w:r w:rsidRPr="00AE7046">
              <w:rPr>
                <w:rFonts w:ascii="Arial" w:hAnsi="Arial" w:cs="Arial"/>
              </w:rPr>
              <w:t xml:space="preserve">Partly amend to remove “Any bodily contact between entertainers or performers or” </w:t>
            </w:r>
            <w:r w:rsidRPr="00AE7046">
              <w:rPr>
                <w:rFonts w:ascii="Arial" w:hAnsi="Arial" w:cs="Arial"/>
                <w:b/>
                <w:bCs/>
              </w:rPr>
              <w:t>but retain</w:t>
            </w:r>
            <w:r w:rsidRPr="00AE7046">
              <w:rPr>
                <w:rFonts w:ascii="Arial" w:hAnsi="Arial" w:cs="Arial"/>
              </w:rPr>
              <w:t xml:space="preserve"> “Any movement that indicates sexual activity or simulated sex between entertainers or performers is strictly forbidden.”</w:t>
            </w:r>
          </w:p>
          <w:p w14:paraId="4BD68F98" w14:textId="77777777" w:rsidR="009026D4" w:rsidRPr="00AE7046" w:rsidRDefault="009026D4" w:rsidP="009026D4">
            <w:pPr>
              <w:rPr>
                <w:rFonts w:ascii="Arial" w:hAnsi="Arial" w:cs="Arial"/>
              </w:rPr>
            </w:pPr>
          </w:p>
          <w:p w14:paraId="4E388DC9" w14:textId="77777777" w:rsidR="009026D4" w:rsidRPr="00AE7046" w:rsidRDefault="009026D4" w:rsidP="009026D4">
            <w:pPr>
              <w:rPr>
                <w:rFonts w:ascii="Arial" w:hAnsi="Arial" w:cs="Arial"/>
              </w:rPr>
            </w:pPr>
            <w:r w:rsidRPr="00AE7046">
              <w:rPr>
                <w:rFonts w:ascii="Arial" w:hAnsi="Arial" w:cs="Arial"/>
              </w:rPr>
              <w:t>This is to address a technical breach where accidental bodily contact between entertainers or performer could occur.</w:t>
            </w:r>
          </w:p>
          <w:p w14:paraId="4AA57F90" w14:textId="4A26F2E1" w:rsidR="009026D4" w:rsidRPr="00AE7046" w:rsidRDefault="009026D4" w:rsidP="009026D4">
            <w:pPr>
              <w:rPr>
                <w:rFonts w:ascii="Arial" w:hAnsi="Arial" w:cs="Arial"/>
              </w:rPr>
            </w:pPr>
          </w:p>
        </w:tc>
      </w:tr>
      <w:tr w:rsidR="00CF26A9" w14:paraId="6138401A" w14:textId="77777777" w:rsidTr="001D3206">
        <w:tc>
          <w:tcPr>
            <w:tcW w:w="9016" w:type="dxa"/>
            <w:gridSpan w:val="2"/>
            <w:shd w:val="clear" w:color="auto" w:fill="FFE599" w:themeFill="accent4" w:themeFillTint="66"/>
          </w:tcPr>
          <w:p w14:paraId="12C8DEE5" w14:textId="77777777" w:rsidR="00CF26A9" w:rsidRDefault="00CF26A9" w:rsidP="0041288F"/>
          <w:p w14:paraId="3F1BC052"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change/amend condition 25 as stated?</w:t>
            </w:r>
            <w:r w:rsidRPr="00CE014E">
              <w:rPr>
                <w:rFonts w:ascii="Arial" w:hAnsi="Arial" w:cs="Arial"/>
              </w:rPr>
              <w:t xml:space="preserve"> (</w:t>
            </w:r>
            <w:r>
              <w:rPr>
                <w:rFonts w:ascii="Arial" w:hAnsi="Arial" w:cs="Arial"/>
              </w:rPr>
              <w:t>required</w:t>
            </w:r>
            <w:r w:rsidRPr="00CE014E">
              <w:rPr>
                <w:rFonts w:ascii="Arial" w:hAnsi="Arial" w:cs="Arial"/>
              </w:rPr>
              <w:t>)</w:t>
            </w:r>
          </w:p>
          <w:p w14:paraId="26ADEE6B" w14:textId="77777777" w:rsidR="00CF26A9" w:rsidRPr="00AF69DF" w:rsidRDefault="00CF26A9" w:rsidP="0041288F">
            <w:pPr>
              <w:ind w:left="22"/>
              <w:rPr>
                <w:rFonts w:ascii="Arial" w:hAnsi="Arial" w:cs="Arial"/>
              </w:rPr>
            </w:pPr>
          </w:p>
          <w:p w14:paraId="79A05689"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1724B38B"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76089304" w14:textId="77777777" w:rsidR="00CF26A9" w:rsidRPr="00AF69DF" w:rsidRDefault="00CF26A9" w:rsidP="0041288F">
            <w:pPr>
              <w:ind w:left="22"/>
              <w:rPr>
                <w:rFonts w:ascii="Arial" w:hAnsi="Arial" w:cs="Arial"/>
              </w:rPr>
            </w:pPr>
          </w:p>
          <w:p w14:paraId="41FCF125"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1FBBF97A" w14:textId="77777777" w:rsidR="00CF26A9" w:rsidRDefault="00CF26A9" w:rsidP="0041288F"/>
          <w:p w14:paraId="095E796B" w14:textId="77777777" w:rsidR="00CF26A9" w:rsidRDefault="00CF26A9" w:rsidP="0041288F"/>
          <w:p w14:paraId="0864A4EA" w14:textId="77777777" w:rsidR="00CF26A9" w:rsidRDefault="00CF26A9" w:rsidP="0041288F"/>
          <w:p w14:paraId="18174A7A" w14:textId="77777777" w:rsidR="00CF26A9" w:rsidRDefault="00CF26A9" w:rsidP="0041288F"/>
          <w:p w14:paraId="5090D6E7" w14:textId="77777777" w:rsidR="00CF26A9" w:rsidRDefault="00CF26A9" w:rsidP="0041288F"/>
          <w:p w14:paraId="3D42BCDA" w14:textId="77777777" w:rsidR="00CF26A9" w:rsidRDefault="00CF26A9" w:rsidP="0041288F"/>
          <w:p w14:paraId="5B737B60" w14:textId="77777777" w:rsidR="00CF26A9" w:rsidRDefault="00CF26A9" w:rsidP="0041288F"/>
          <w:p w14:paraId="55DC8138" w14:textId="77777777" w:rsidR="00CF26A9" w:rsidRDefault="00CF26A9" w:rsidP="0041288F"/>
          <w:p w14:paraId="0C2739B7" w14:textId="77777777" w:rsidR="00CF26A9" w:rsidRDefault="00CF26A9" w:rsidP="0041288F"/>
          <w:p w14:paraId="77A3A59E" w14:textId="77777777" w:rsidR="00CF26A9" w:rsidRDefault="00CF26A9" w:rsidP="0041288F"/>
          <w:p w14:paraId="41D769B2" w14:textId="77777777" w:rsidR="00CF26A9" w:rsidRDefault="00CF26A9" w:rsidP="0041288F"/>
          <w:p w14:paraId="688D5F74" w14:textId="77777777" w:rsidR="00CF26A9" w:rsidRDefault="00CF26A9" w:rsidP="0041288F"/>
          <w:p w14:paraId="4E7BF685" w14:textId="77777777" w:rsidR="00CF26A9" w:rsidRDefault="00CF26A9" w:rsidP="0041288F"/>
          <w:p w14:paraId="27D6B993" w14:textId="77777777" w:rsidR="00CF26A9" w:rsidRDefault="00CF26A9" w:rsidP="0041288F"/>
          <w:p w14:paraId="5F9138AD" w14:textId="77777777" w:rsidR="00CF26A9" w:rsidRDefault="00CF26A9" w:rsidP="0041288F"/>
        </w:tc>
      </w:tr>
      <w:tr w:rsidR="0014560E" w:rsidRPr="00AE7046" w14:paraId="68C696A0" w14:textId="77777777" w:rsidTr="00CF26A9">
        <w:tc>
          <w:tcPr>
            <w:tcW w:w="4495" w:type="dxa"/>
          </w:tcPr>
          <w:p w14:paraId="19B5544C" w14:textId="77777777" w:rsidR="00CF26A9" w:rsidRDefault="00CF26A9" w:rsidP="009026D4">
            <w:pPr>
              <w:rPr>
                <w:rFonts w:ascii="Arial" w:hAnsi="Arial" w:cs="Arial"/>
              </w:rPr>
            </w:pPr>
          </w:p>
          <w:p w14:paraId="6AFBF818" w14:textId="77777777" w:rsidR="0014560E" w:rsidRDefault="0014560E" w:rsidP="009026D4">
            <w:pPr>
              <w:rPr>
                <w:rFonts w:ascii="Arial" w:hAnsi="Arial" w:cs="Arial"/>
              </w:rPr>
            </w:pPr>
            <w:r w:rsidRPr="00AE7046">
              <w:rPr>
                <w:rFonts w:ascii="Arial" w:hAnsi="Arial" w:cs="Arial"/>
              </w:rPr>
              <w:t>Condition 35 - A digital CCTV system shall be installed and be maintained in good working order, shall record at all times the premises are open, and recordings shall be kept for 14 days. The CCTV system is to be installed in all areas as recommended by the Police Crime Reduction Officer.</w:t>
            </w:r>
          </w:p>
          <w:p w14:paraId="67B7FD01" w14:textId="50D515E2" w:rsidR="00CF26A9" w:rsidRPr="00AE7046" w:rsidRDefault="00CF26A9" w:rsidP="009026D4">
            <w:pPr>
              <w:rPr>
                <w:rFonts w:ascii="Arial" w:hAnsi="Arial" w:cs="Arial"/>
              </w:rPr>
            </w:pPr>
          </w:p>
        </w:tc>
        <w:tc>
          <w:tcPr>
            <w:tcW w:w="4521" w:type="dxa"/>
          </w:tcPr>
          <w:p w14:paraId="43A2A9E0" w14:textId="77777777" w:rsidR="00CF26A9" w:rsidRDefault="00CF26A9" w:rsidP="009026D4">
            <w:pPr>
              <w:rPr>
                <w:rFonts w:ascii="Arial" w:hAnsi="Arial" w:cs="Arial"/>
              </w:rPr>
            </w:pPr>
          </w:p>
          <w:p w14:paraId="18720215" w14:textId="5C6FAF3D" w:rsidR="0014560E" w:rsidRPr="00AE7046" w:rsidRDefault="0014560E" w:rsidP="009026D4">
            <w:pPr>
              <w:rPr>
                <w:rFonts w:ascii="Arial" w:hAnsi="Arial" w:cs="Arial"/>
              </w:rPr>
            </w:pPr>
            <w:r w:rsidRPr="00AE7046">
              <w:rPr>
                <w:rFonts w:ascii="Arial" w:hAnsi="Arial" w:cs="Arial"/>
              </w:rPr>
              <w:t>Replace “Police Crime Reduction Officer” with “</w:t>
            </w:r>
            <w:bookmarkStart w:id="16" w:name="_Hlk188012820"/>
            <w:r w:rsidRPr="00AE7046">
              <w:rPr>
                <w:rFonts w:ascii="Arial" w:hAnsi="Arial" w:cs="Arial"/>
              </w:rPr>
              <w:t>Gloucestershire Constabulary</w:t>
            </w:r>
            <w:bookmarkEnd w:id="16"/>
            <w:r w:rsidRPr="00AE7046">
              <w:rPr>
                <w:rFonts w:ascii="Arial" w:hAnsi="Arial" w:cs="Arial"/>
              </w:rPr>
              <w:t>”.</w:t>
            </w:r>
          </w:p>
        </w:tc>
      </w:tr>
      <w:tr w:rsidR="00CF26A9" w14:paraId="5015626A" w14:textId="77777777" w:rsidTr="00CF26A9">
        <w:tc>
          <w:tcPr>
            <w:tcW w:w="9016" w:type="dxa"/>
            <w:gridSpan w:val="2"/>
            <w:shd w:val="clear" w:color="auto" w:fill="FFE599" w:themeFill="accent4" w:themeFillTint="66"/>
          </w:tcPr>
          <w:p w14:paraId="739A13EA" w14:textId="77777777" w:rsidR="00CF26A9" w:rsidRDefault="00CF26A9" w:rsidP="0041288F"/>
          <w:p w14:paraId="78FAFE34"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change/amend condition 35 as stated?</w:t>
            </w:r>
            <w:r w:rsidRPr="00CE014E">
              <w:rPr>
                <w:rFonts w:ascii="Arial" w:hAnsi="Arial" w:cs="Arial"/>
              </w:rPr>
              <w:t xml:space="preserve"> (</w:t>
            </w:r>
            <w:r>
              <w:rPr>
                <w:rFonts w:ascii="Arial" w:hAnsi="Arial" w:cs="Arial"/>
              </w:rPr>
              <w:t>required</w:t>
            </w:r>
            <w:r w:rsidRPr="00CE014E">
              <w:rPr>
                <w:rFonts w:ascii="Arial" w:hAnsi="Arial" w:cs="Arial"/>
              </w:rPr>
              <w:t>)</w:t>
            </w:r>
          </w:p>
          <w:p w14:paraId="4FF6F704" w14:textId="77777777" w:rsidR="00CF26A9" w:rsidRPr="00AF69DF" w:rsidRDefault="00CF26A9" w:rsidP="0041288F">
            <w:pPr>
              <w:ind w:left="22"/>
              <w:rPr>
                <w:rFonts w:ascii="Arial" w:hAnsi="Arial" w:cs="Arial"/>
              </w:rPr>
            </w:pPr>
          </w:p>
          <w:p w14:paraId="506F4478"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57A29EA3"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14ACB466" w14:textId="77777777" w:rsidR="00CF26A9" w:rsidRPr="00AF69DF" w:rsidRDefault="00CF26A9" w:rsidP="0041288F">
            <w:pPr>
              <w:ind w:left="22"/>
              <w:rPr>
                <w:rFonts w:ascii="Arial" w:hAnsi="Arial" w:cs="Arial"/>
              </w:rPr>
            </w:pPr>
          </w:p>
          <w:p w14:paraId="40917716"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27924C27" w14:textId="77777777" w:rsidR="00CF26A9" w:rsidRDefault="00CF26A9" w:rsidP="0041288F"/>
          <w:p w14:paraId="328040BF" w14:textId="77777777" w:rsidR="00CF26A9" w:rsidRDefault="00CF26A9" w:rsidP="0041288F"/>
          <w:p w14:paraId="7D40AB49" w14:textId="77777777" w:rsidR="00CF26A9" w:rsidRDefault="00CF26A9" w:rsidP="0041288F"/>
          <w:p w14:paraId="34F80FCC" w14:textId="77777777" w:rsidR="00CF26A9" w:rsidRDefault="00CF26A9" w:rsidP="0041288F"/>
          <w:p w14:paraId="7478CDA8" w14:textId="77777777" w:rsidR="00CF26A9" w:rsidRDefault="00CF26A9" w:rsidP="0041288F"/>
          <w:p w14:paraId="39132F44" w14:textId="77777777" w:rsidR="00CF26A9" w:rsidRDefault="00CF26A9" w:rsidP="0041288F"/>
          <w:p w14:paraId="6574F50F" w14:textId="77777777" w:rsidR="00CF26A9" w:rsidRDefault="00CF26A9" w:rsidP="0041288F"/>
          <w:p w14:paraId="7CA89BE7" w14:textId="77777777" w:rsidR="00CF26A9" w:rsidRDefault="00CF26A9" w:rsidP="0041288F"/>
          <w:p w14:paraId="09EDCF41" w14:textId="77777777" w:rsidR="00CF26A9" w:rsidRDefault="00CF26A9" w:rsidP="0041288F"/>
          <w:p w14:paraId="2B82DDC0" w14:textId="77777777" w:rsidR="00CF26A9" w:rsidRDefault="00CF26A9" w:rsidP="0041288F"/>
          <w:p w14:paraId="5681E404" w14:textId="77777777" w:rsidR="00CF26A9" w:rsidRDefault="00CF26A9" w:rsidP="0041288F"/>
        </w:tc>
      </w:tr>
    </w:tbl>
    <w:p w14:paraId="4922F1EB" w14:textId="66BF994A" w:rsidR="00F32004" w:rsidRPr="00AE7046" w:rsidRDefault="00F32004" w:rsidP="00F32004">
      <w:pPr>
        <w:rPr>
          <w:rFonts w:ascii="Arial" w:hAnsi="Arial" w:cs="Arial"/>
        </w:rPr>
      </w:pPr>
    </w:p>
    <w:p w14:paraId="5453C3CE" w14:textId="1FD9C767" w:rsidR="002171C5" w:rsidRPr="00AE7046" w:rsidRDefault="002171C5" w:rsidP="007F6915">
      <w:pPr>
        <w:pStyle w:val="Heading2"/>
        <w:numPr>
          <w:ilvl w:val="0"/>
          <w:numId w:val="8"/>
        </w:numPr>
        <w:ind w:left="426" w:hanging="426"/>
        <w:rPr>
          <w:rFonts w:ascii="Arial" w:hAnsi="Arial" w:cs="Arial"/>
        </w:rPr>
      </w:pPr>
      <w:bookmarkStart w:id="17" w:name="_Hlk188010978"/>
      <w:bookmarkStart w:id="18" w:name="_Toc189727372"/>
      <w:r w:rsidRPr="00AE7046">
        <w:rPr>
          <w:rFonts w:ascii="Arial" w:hAnsi="Arial" w:cs="Arial"/>
        </w:rPr>
        <w:t>“Acquired Rights”</w:t>
      </w:r>
      <w:bookmarkEnd w:id="17"/>
      <w:r w:rsidRPr="00AE7046">
        <w:rPr>
          <w:rFonts w:ascii="Arial" w:hAnsi="Arial" w:cs="Arial"/>
        </w:rPr>
        <w:t xml:space="preserve"> Policy</w:t>
      </w:r>
      <w:bookmarkEnd w:id="18"/>
    </w:p>
    <w:p w14:paraId="1BC048A2" w14:textId="77777777" w:rsidR="00604DD0" w:rsidRPr="00AE7046" w:rsidRDefault="00604DD0" w:rsidP="00604DD0">
      <w:pPr>
        <w:rPr>
          <w:rFonts w:ascii="Arial" w:hAnsi="Arial" w:cs="Arial"/>
        </w:rPr>
      </w:pPr>
    </w:p>
    <w:p w14:paraId="662E0557" w14:textId="76847D6A" w:rsidR="0048360F" w:rsidRPr="00AE7046" w:rsidRDefault="002171C5" w:rsidP="0048360F">
      <w:pPr>
        <w:rPr>
          <w:rFonts w:ascii="Arial" w:hAnsi="Arial" w:cs="Arial"/>
        </w:rPr>
      </w:pPr>
      <w:r w:rsidRPr="00AE7046">
        <w:rPr>
          <w:rFonts w:ascii="Arial" w:hAnsi="Arial" w:cs="Arial"/>
          <w:b/>
          <w:bCs/>
        </w:rPr>
        <w:t>The authority is proposing to adopt an “Acquired Rights”</w:t>
      </w:r>
      <w:r w:rsidR="0074184E" w:rsidRPr="00AE7046">
        <w:rPr>
          <w:rFonts w:ascii="Arial" w:hAnsi="Arial" w:cs="Arial"/>
          <w:b/>
          <w:bCs/>
        </w:rPr>
        <w:t xml:space="preserve"> </w:t>
      </w:r>
      <w:r w:rsidR="00EC5314" w:rsidRPr="00AE7046">
        <w:rPr>
          <w:rFonts w:ascii="Arial" w:hAnsi="Arial" w:cs="Arial"/>
          <w:b/>
          <w:bCs/>
        </w:rPr>
        <w:t>p</w:t>
      </w:r>
      <w:r w:rsidR="0074184E" w:rsidRPr="00AE7046">
        <w:rPr>
          <w:rFonts w:ascii="Arial" w:hAnsi="Arial" w:cs="Arial"/>
          <w:b/>
          <w:bCs/>
        </w:rPr>
        <w:t>olicy</w:t>
      </w:r>
      <w:r w:rsidRPr="00AE7046">
        <w:rPr>
          <w:rFonts w:ascii="Arial" w:hAnsi="Arial" w:cs="Arial"/>
          <w:b/>
          <w:bCs/>
        </w:rPr>
        <w:t>.</w:t>
      </w:r>
      <w:r w:rsidRPr="00AE7046">
        <w:rPr>
          <w:rFonts w:ascii="Arial" w:hAnsi="Arial" w:cs="Arial"/>
        </w:rPr>
        <w:t xml:space="preserve"> Under such a proposed policy, </w:t>
      </w:r>
      <w:r w:rsidR="0048360F" w:rsidRPr="00AE7046">
        <w:rPr>
          <w:rFonts w:ascii="Arial" w:hAnsi="Arial" w:cs="Arial"/>
        </w:rPr>
        <w:t xml:space="preserve">the authority seeks to </w:t>
      </w:r>
      <w:r w:rsidRPr="00AE7046">
        <w:rPr>
          <w:rFonts w:ascii="Arial" w:hAnsi="Arial" w:cs="Arial"/>
        </w:rPr>
        <w:t>acknowledge that there are currently licenced Sexual Entertainment Venues within the borough that have been licen</w:t>
      </w:r>
      <w:r w:rsidR="0048360F" w:rsidRPr="00AE7046">
        <w:rPr>
          <w:rFonts w:ascii="Arial" w:hAnsi="Arial" w:cs="Arial"/>
        </w:rPr>
        <w:t>s</w:t>
      </w:r>
      <w:r w:rsidRPr="00AE7046">
        <w:rPr>
          <w:rFonts w:ascii="Arial" w:hAnsi="Arial" w:cs="Arial"/>
        </w:rPr>
        <w:t>ed for a number of years.</w:t>
      </w:r>
      <w:r w:rsidR="0048360F" w:rsidRPr="00AE7046">
        <w:rPr>
          <w:rFonts w:ascii="Arial" w:hAnsi="Arial" w:cs="Arial"/>
        </w:rPr>
        <w:t xml:space="preserve">  </w:t>
      </w:r>
    </w:p>
    <w:p w14:paraId="28853122" w14:textId="608C5A1F" w:rsidR="0048360F" w:rsidRPr="00AE7046" w:rsidRDefault="0048360F" w:rsidP="0048360F">
      <w:pPr>
        <w:rPr>
          <w:rFonts w:ascii="Arial" w:hAnsi="Arial" w:cs="Arial"/>
        </w:rPr>
      </w:pPr>
      <w:r w:rsidRPr="00AE7046">
        <w:rPr>
          <w:rFonts w:ascii="Arial" w:hAnsi="Arial" w:cs="Arial"/>
        </w:rPr>
        <w:t>As such, under the proposed “Acquired Rights” policy, the authority proposes to determine</w:t>
      </w:r>
      <w:r w:rsidR="002171C5" w:rsidRPr="00AE7046">
        <w:rPr>
          <w:rFonts w:ascii="Arial" w:hAnsi="Arial" w:cs="Arial"/>
        </w:rPr>
        <w:t xml:space="preserve"> that these licen</w:t>
      </w:r>
      <w:r w:rsidRPr="00AE7046">
        <w:rPr>
          <w:rFonts w:ascii="Arial" w:hAnsi="Arial" w:cs="Arial"/>
        </w:rPr>
        <w:t>s</w:t>
      </w:r>
      <w:r w:rsidR="002171C5" w:rsidRPr="00AE7046">
        <w:rPr>
          <w:rFonts w:ascii="Arial" w:hAnsi="Arial" w:cs="Arial"/>
        </w:rPr>
        <w:t>e</w:t>
      </w:r>
      <w:r w:rsidRPr="00AE7046">
        <w:rPr>
          <w:rFonts w:ascii="Arial" w:hAnsi="Arial" w:cs="Arial"/>
        </w:rPr>
        <w:t>d SEVs</w:t>
      </w:r>
      <w:r w:rsidR="002171C5" w:rsidRPr="00AE7046">
        <w:rPr>
          <w:rFonts w:ascii="Arial" w:hAnsi="Arial" w:cs="Arial"/>
        </w:rPr>
        <w:t xml:space="preserve"> will continue to be renewed, on application, by the existing operators during the lifetime of this policy if there is no material change in the character of the area in the intervening period. If there are any objections to an application, it will be considered by the Licensing Committee in accordance with the relevant statute. </w:t>
      </w:r>
    </w:p>
    <w:p w14:paraId="787F7A19" w14:textId="5867FDEC" w:rsidR="002171C5" w:rsidRPr="00AE7046" w:rsidRDefault="002171C5" w:rsidP="0048360F">
      <w:pPr>
        <w:rPr>
          <w:rFonts w:ascii="Arial" w:hAnsi="Arial" w:cs="Arial"/>
        </w:rPr>
      </w:pPr>
      <w:r w:rsidRPr="00AE7046">
        <w:rPr>
          <w:rFonts w:ascii="Arial" w:hAnsi="Arial" w:cs="Arial"/>
        </w:rPr>
        <w:t>This essentially provides acquired rights to these existing operators for the current time.</w:t>
      </w:r>
    </w:p>
    <w:p w14:paraId="235B251C" w14:textId="7722A026" w:rsidR="002171C5" w:rsidRDefault="0048360F" w:rsidP="002171C5">
      <w:pPr>
        <w:rPr>
          <w:rFonts w:ascii="Arial" w:hAnsi="Arial" w:cs="Arial"/>
        </w:rPr>
      </w:pPr>
      <w:r w:rsidRPr="00AE7046">
        <w:rPr>
          <w:rFonts w:ascii="Arial" w:hAnsi="Arial" w:cs="Arial"/>
        </w:rPr>
        <w:t xml:space="preserve">The High Court on </w:t>
      </w:r>
      <w:hyperlink r:id="rId16" w:history="1">
        <w:r w:rsidRPr="00AE7046">
          <w:rPr>
            <w:rStyle w:val="Hyperlink"/>
            <w:rFonts w:ascii="Arial" w:hAnsi="Arial" w:cs="Arial"/>
            <w:shd w:val="clear" w:color="auto" w:fill="FFFFFF"/>
          </w:rPr>
          <w:t>CDE v Bournemouth, Christchurch and Poole Council </w:t>
        </w:r>
        <w:hyperlink r:id="rId17" w:history="1">
          <w:r w:rsidRPr="00AE7046">
            <w:rPr>
              <w:rStyle w:val="Hyperlink"/>
              <w:rFonts w:ascii="Arial" w:hAnsi="Arial" w:cs="Arial"/>
              <w:shd w:val="clear" w:color="auto" w:fill="FFFFFF"/>
            </w:rPr>
            <w:t>[2023] EWHC 194 (Admin)</w:t>
          </w:r>
        </w:hyperlink>
      </w:hyperlink>
      <w:r w:rsidRPr="00AE7046">
        <w:rPr>
          <w:rFonts w:ascii="Arial" w:hAnsi="Arial" w:cs="Arial"/>
        </w:rPr>
        <w:t xml:space="preserve"> ruled such a policy lawful if applied </w:t>
      </w:r>
      <w:r w:rsidR="007F6915" w:rsidRPr="00AE7046">
        <w:rPr>
          <w:rFonts w:ascii="Arial" w:hAnsi="Arial" w:cs="Arial"/>
        </w:rPr>
        <w:t xml:space="preserve">correctly.  Such a policy would not fetter the </w:t>
      </w:r>
      <w:r w:rsidR="00604DD0" w:rsidRPr="00AE7046">
        <w:rPr>
          <w:rFonts w:ascii="Arial" w:hAnsi="Arial" w:cs="Arial"/>
        </w:rPr>
        <w:t>authority’s</w:t>
      </w:r>
      <w:r w:rsidR="007F6915" w:rsidRPr="00AE7046">
        <w:rPr>
          <w:rFonts w:ascii="Arial" w:hAnsi="Arial" w:cs="Arial"/>
        </w:rPr>
        <w:t xml:space="preserve"> discretion because the statutory grounds for refusal would continue to </w:t>
      </w:r>
      <w:r w:rsidR="00604DD0" w:rsidRPr="00AE7046">
        <w:rPr>
          <w:rFonts w:ascii="Arial" w:hAnsi="Arial" w:cs="Arial"/>
        </w:rPr>
        <w:t>apply,</w:t>
      </w:r>
      <w:r w:rsidR="007F6915" w:rsidRPr="00AE7046">
        <w:rPr>
          <w:rFonts w:ascii="Arial" w:hAnsi="Arial" w:cs="Arial"/>
        </w:rPr>
        <w:t xml:space="preserve"> and the proposed policy does not preclude objections.  The implications of the proposed “Acquired Rights” policy would create a presumption in favour of renewal if there were no material change in the character of the area in the intervening period.</w:t>
      </w:r>
    </w:p>
    <w:p w14:paraId="637A451F" w14:textId="77777777" w:rsidR="00CF26A9" w:rsidRDefault="00CF26A9" w:rsidP="002171C5">
      <w:pPr>
        <w:rPr>
          <w:rFonts w:ascii="Arial" w:hAnsi="Arial" w:cs="Arial"/>
        </w:rPr>
      </w:pPr>
    </w:p>
    <w:tbl>
      <w:tblPr>
        <w:tblStyle w:val="TableGrid"/>
        <w:tblW w:w="0" w:type="auto"/>
        <w:tblLook w:val="04A0" w:firstRow="1" w:lastRow="0" w:firstColumn="1" w:lastColumn="0" w:noHBand="0" w:noVBand="1"/>
      </w:tblPr>
      <w:tblGrid>
        <w:gridCol w:w="9016"/>
      </w:tblGrid>
      <w:tr w:rsidR="00CF26A9" w14:paraId="2718DBB6" w14:textId="77777777" w:rsidTr="00CF26A9">
        <w:tc>
          <w:tcPr>
            <w:tcW w:w="9016" w:type="dxa"/>
            <w:shd w:val="clear" w:color="auto" w:fill="FFE599" w:themeFill="accent4" w:themeFillTint="66"/>
          </w:tcPr>
          <w:p w14:paraId="01FA69A4" w14:textId="77777777" w:rsidR="00CF26A9" w:rsidRDefault="00CF26A9" w:rsidP="0041288F">
            <w:pPr>
              <w:ind w:left="22"/>
              <w:rPr>
                <w:rFonts w:ascii="Arial" w:hAnsi="Arial" w:cs="Arial"/>
              </w:rPr>
            </w:pPr>
            <w:r w:rsidRPr="00AF69DF">
              <w:rPr>
                <w:rFonts w:ascii="Arial" w:hAnsi="Arial" w:cs="Arial"/>
              </w:rPr>
              <w:lastRenderedPageBreak/>
              <w:t xml:space="preserve">Question: Do you agree, or disagree, </w:t>
            </w:r>
            <w:r>
              <w:rPr>
                <w:rFonts w:ascii="Arial" w:hAnsi="Arial" w:cs="Arial"/>
              </w:rPr>
              <w:t xml:space="preserve">with the authority’s proposal to adopt an </w:t>
            </w:r>
            <w:r w:rsidRPr="00594634">
              <w:rPr>
                <w:rFonts w:ascii="Arial" w:hAnsi="Arial" w:cs="Arial"/>
              </w:rPr>
              <w:t>“Acquired Rights” Policy</w:t>
            </w:r>
            <w:r>
              <w:rPr>
                <w:rFonts w:ascii="Arial" w:hAnsi="Arial" w:cs="Arial"/>
              </w:rPr>
              <w:t>?</w:t>
            </w:r>
            <w:r w:rsidRPr="00CE014E">
              <w:rPr>
                <w:rFonts w:ascii="Arial" w:hAnsi="Arial" w:cs="Arial"/>
              </w:rPr>
              <w:t xml:space="preserve"> (</w:t>
            </w:r>
            <w:r>
              <w:rPr>
                <w:rFonts w:ascii="Arial" w:hAnsi="Arial" w:cs="Arial"/>
              </w:rPr>
              <w:t>required</w:t>
            </w:r>
            <w:r w:rsidRPr="00CE014E">
              <w:rPr>
                <w:rFonts w:ascii="Arial" w:hAnsi="Arial" w:cs="Arial"/>
              </w:rPr>
              <w:t>)</w:t>
            </w:r>
          </w:p>
          <w:p w14:paraId="7EB379B0" w14:textId="77777777" w:rsidR="00CF26A9" w:rsidRPr="00AF69DF" w:rsidRDefault="00CF26A9" w:rsidP="0041288F">
            <w:pPr>
              <w:ind w:left="22"/>
              <w:rPr>
                <w:rFonts w:ascii="Arial" w:hAnsi="Arial" w:cs="Arial"/>
              </w:rPr>
            </w:pPr>
          </w:p>
          <w:p w14:paraId="46504F39"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11FC190C"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0F59A4F3" w14:textId="77777777" w:rsidR="00CF26A9" w:rsidRPr="00AF69DF" w:rsidRDefault="00CF26A9" w:rsidP="0041288F">
            <w:pPr>
              <w:ind w:left="22"/>
              <w:rPr>
                <w:rFonts w:ascii="Arial" w:hAnsi="Arial" w:cs="Arial"/>
              </w:rPr>
            </w:pPr>
          </w:p>
          <w:p w14:paraId="7D19AB9B"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5CD95563" w14:textId="77777777" w:rsidR="00CF26A9" w:rsidRDefault="00CF26A9" w:rsidP="0041288F"/>
          <w:p w14:paraId="18ADAF61" w14:textId="77777777" w:rsidR="00CF26A9" w:rsidRDefault="00CF26A9" w:rsidP="0041288F"/>
          <w:p w14:paraId="5A2DCBBE" w14:textId="77777777" w:rsidR="00CF26A9" w:rsidRDefault="00CF26A9" w:rsidP="0041288F"/>
          <w:p w14:paraId="29EE1802" w14:textId="77777777" w:rsidR="00CF26A9" w:rsidRDefault="00CF26A9" w:rsidP="0041288F"/>
          <w:p w14:paraId="64456678" w14:textId="77777777" w:rsidR="00CF26A9" w:rsidRDefault="00CF26A9" w:rsidP="0041288F"/>
          <w:p w14:paraId="2E1BD25B" w14:textId="77777777" w:rsidR="00CF26A9" w:rsidRDefault="00CF26A9" w:rsidP="0041288F"/>
          <w:p w14:paraId="7C61A76D" w14:textId="77777777" w:rsidR="00CF26A9" w:rsidRDefault="00CF26A9" w:rsidP="0041288F"/>
          <w:p w14:paraId="4960ED8B" w14:textId="77777777" w:rsidR="00CF26A9" w:rsidRDefault="00CF26A9" w:rsidP="0041288F"/>
          <w:p w14:paraId="2685CB88" w14:textId="77777777" w:rsidR="00CF26A9" w:rsidRDefault="00CF26A9" w:rsidP="0041288F"/>
          <w:p w14:paraId="75DDF8AB" w14:textId="77777777" w:rsidR="00CF26A9" w:rsidRDefault="00CF26A9" w:rsidP="0041288F"/>
          <w:p w14:paraId="5F99B746" w14:textId="77777777" w:rsidR="00CF26A9" w:rsidRDefault="00CF26A9" w:rsidP="0041288F"/>
        </w:tc>
      </w:tr>
    </w:tbl>
    <w:p w14:paraId="614454D0" w14:textId="77777777" w:rsidR="00CF26A9" w:rsidRPr="00AE7046" w:rsidRDefault="00CF26A9" w:rsidP="002171C5">
      <w:pPr>
        <w:rPr>
          <w:rFonts w:ascii="Arial" w:hAnsi="Arial" w:cs="Arial"/>
        </w:rPr>
      </w:pPr>
    </w:p>
    <w:p w14:paraId="2E074B3F" w14:textId="459C7D56" w:rsidR="007F6915" w:rsidRPr="00AE7046" w:rsidRDefault="007F6915" w:rsidP="007F6915">
      <w:pPr>
        <w:pStyle w:val="Heading2"/>
        <w:numPr>
          <w:ilvl w:val="0"/>
          <w:numId w:val="8"/>
        </w:numPr>
        <w:ind w:left="426" w:hanging="426"/>
      </w:pPr>
      <w:bookmarkStart w:id="19" w:name="_Toc189727373"/>
      <w:r w:rsidRPr="00AE7046">
        <w:t>Plans</w:t>
      </w:r>
      <w:bookmarkEnd w:id="19"/>
    </w:p>
    <w:p w14:paraId="01B8B9C0" w14:textId="0DA3C471" w:rsidR="007F6915" w:rsidRPr="00AE7046" w:rsidRDefault="007F6915" w:rsidP="007F6915">
      <w:pPr>
        <w:rPr>
          <w:rFonts w:ascii="Arial" w:hAnsi="Arial" w:cs="Arial"/>
        </w:rPr>
      </w:pPr>
      <w:r w:rsidRPr="00AE7046">
        <w:rPr>
          <w:rFonts w:ascii="Arial" w:hAnsi="Arial" w:cs="Arial"/>
          <w:b/>
          <w:bCs/>
        </w:rPr>
        <w:t>The authority</w:t>
      </w:r>
      <w:r w:rsidR="0055194A" w:rsidRPr="00AE7046">
        <w:rPr>
          <w:rFonts w:ascii="Arial" w:hAnsi="Arial" w:cs="Arial"/>
          <w:b/>
          <w:bCs/>
        </w:rPr>
        <w:t xml:space="preserve"> is seeking to strengthen the policy requirements as it relates for plans accompanying applications for SEVs</w:t>
      </w:r>
      <w:r w:rsidR="0055194A" w:rsidRPr="00AE7046">
        <w:rPr>
          <w:rFonts w:ascii="Arial" w:hAnsi="Arial" w:cs="Arial"/>
        </w:rPr>
        <w:t xml:space="preserve">.  The authority </w:t>
      </w:r>
      <w:r w:rsidR="00750D95" w:rsidRPr="00AE7046">
        <w:rPr>
          <w:rFonts w:ascii="Arial" w:hAnsi="Arial" w:cs="Arial"/>
        </w:rPr>
        <w:t>acknowledges feedback from those who have engaged in the licensing process that, at times, plans accompanying applications have not been sufficiently clear, up to date and/or sufficient for the purpose of commenting on individual applications.</w:t>
      </w:r>
    </w:p>
    <w:p w14:paraId="3362346A" w14:textId="42761BA2" w:rsidR="00750D95" w:rsidRPr="00AE7046" w:rsidRDefault="00750D95" w:rsidP="007F6915">
      <w:pPr>
        <w:rPr>
          <w:rFonts w:ascii="Arial" w:hAnsi="Arial" w:cs="Arial"/>
        </w:rPr>
      </w:pPr>
      <w:r w:rsidRPr="00AE7046">
        <w:rPr>
          <w:rFonts w:ascii="Arial" w:hAnsi="Arial" w:cs="Arial"/>
        </w:rPr>
        <w:t xml:space="preserve">Section 6 of the existing policy outline the policy requirements as they relate to plans accompanying applications.  Proposed changes (where </w:t>
      </w:r>
      <w:r w:rsidR="00DE287E" w:rsidRPr="00AE7046">
        <w:rPr>
          <w:rFonts w:ascii="Arial" w:hAnsi="Arial" w:cs="Arial"/>
        </w:rPr>
        <w:t xml:space="preserve">in bold </w:t>
      </w:r>
      <w:r w:rsidRPr="00AE7046">
        <w:rPr>
          <w:rFonts w:ascii="Arial" w:hAnsi="Arial" w:cs="Arial"/>
        </w:rPr>
        <w:t>sections indicate the proposed changes):</w:t>
      </w:r>
    </w:p>
    <w:p w14:paraId="6B94948E" w14:textId="5A72A7C4" w:rsidR="00801363" w:rsidRPr="00AE7046" w:rsidRDefault="00750D95" w:rsidP="00801363">
      <w:pPr>
        <w:pStyle w:val="ListParagraph"/>
        <w:numPr>
          <w:ilvl w:val="0"/>
          <w:numId w:val="10"/>
        </w:numPr>
        <w:rPr>
          <w:rFonts w:ascii="Arial" w:hAnsi="Arial" w:cs="Arial"/>
        </w:rPr>
      </w:pPr>
      <w:r w:rsidRPr="00AE7046">
        <w:rPr>
          <w:rFonts w:ascii="Arial" w:hAnsi="Arial" w:cs="Arial"/>
        </w:rPr>
        <w:t xml:space="preserve">6.1 </w:t>
      </w:r>
      <w:r w:rsidR="00801363" w:rsidRPr="00AE7046">
        <w:rPr>
          <w:rFonts w:ascii="Arial" w:hAnsi="Arial" w:cs="Arial"/>
        </w:rPr>
        <w:t xml:space="preserve">Replace </w:t>
      </w:r>
      <w:r w:rsidRPr="00AE7046">
        <w:rPr>
          <w:rFonts w:ascii="Arial" w:hAnsi="Arial" w:cs="Arial"/>
        </w:rPr>
        <w:t>“</w:t>
      </w:r>
      <w:r w:rsidR="00801363" w:rsidRPr="00AE7046">
        <w:rPr>
          <w:rFonts w:ascii="Arial" w:hAnsi="Arial" w:cs="Arial"/>
        </w:rPr>
        <w:t>The plan shall be drawn at a scale of 1:100 and shall show” with “</w:t>
      </w:r>
      <w:bookmarkStart w:id="20" w:name="_Hlk188010470"/>
      <w:r w:rsidR="00801363" w:rsidRPr="00AE7046">
        <w:rPr>
          <w:rFonts w:ascii="Arial" w:hAnsi="Arial" w:cs="Arial"/>
          <w:b/>
          <w:bCs/>
        </w:rPr>
        <w:t>All plans submitted must be drawn at a scale of 1:100, clearly indicate the</w:t>
      </w:r>
      <w:r w:rsidRPr="00AE7046">
        <w:rPr>
          <w:rFonts w:ascii="Arial" w:hAnsi="Arial" w:cs="Arial"/>
          <w:b/>
          <w:bCs/>
        </w:rPr>
        <w:t xml:space="preserve"> scale</w:t>
      </w:r>
      <w:r w:rsidR="00801363" w:rsidRPr="00AE7046">
        <w:rPr>
          <w:rFonts w:ascii="Arial" w:hAnsi="Arial" w:cs="Arial"/>
          <w:b/>
          <w:bCs/>
        </w:rPr>
        <w:t xml:space="preserve"> and must be clear and fully legible.</w:t>
      </w:r>
      <w:bookmarkEnd w:id="20"/>
      <w:r w:rsidRPr="00AE7046">
        <w:rPr>
          <w:rFonts w:ascii="Arial" w:hAnsi="Arial" w:cs="Arial"/>
        </w:rPr>
        <w:t>”</w:t>
      </w:r>
    </w:p>
    <w:p w14:paraId="3CA8A972" w14:textId="764946D0" w:rsidR="00801363" w:rsidRPr="00AE7046" w:rsidRDefault="00801363" w:rsidP="00750D95">
      <w:pPr>
        <w:pStyle w:val="ListParagraph"/>
        <w:numPr>
          <w:ilvl w:val="0"/>
          <w:numId w:val="10"/>
        </w:numPr>
        <w:rPr>
          <w:rFonts w:ascii="Arial" w:hAnsi="Arial" w:cs="Arial"/>
        </w:rPr>
      </w:pPr>
      <w:r w:rsidRPr="00AE7046">
        <w:rPr>
          <w:rFonts w:ascii="Arial" w:hAnsi="Arial" w:cs="Arial"/>
        </w:rPr>
        <w:t xml:space="preserve">Replace h) “The dressing room of performers” with </w:t>
      </w:r>
      <w:r w:rsidRPr="00AE7046">
        <w:rPr>
          <w:rFonts w:ascii="Arial" w:hAnsi="Arial" w:cs="Arial"/>
          <w:b/>
          <w:bCs/>
        </w:rPr>
        <w:t>“</w:t>
      </w:r>
      <w:bookmarkStart w:id="21" w:name="_Hlk188252910"/>
      <w:bookmarkStart w:id="22" w:name="_Hlk188010500"/>
      <w:r w:rsidRPr="00AE7046">
        <w:rPr>
          <w:rFonts w:ascii="Arial" w:hAnsi="Arial" w:cs="Arial"/>
          <w:b/>
          <w:bCs/>
        </w:rPr>
        <w:t>The room(s) allocated to allow performers to rest, dress and store personal items including any bathrooms or other facilities set aside for exclusive use by performers.</w:t>
      </w:r>
      <w:bookmarkEnd w:id="21"/>
      <w:r w:rsidRPr="00AE7046">
        <w:rPr>
          <w:rFonts w:ascii="Arial" w:hAnsi="Arial" w:cs="Arial"/>
          <w:b/>
          <w:bCs/>
        </w:rPr>
        <w:t>”</w:t>
      </w:r>
      <w:bookmarkEnd w:id="22"/>
    </w:p>
    <w:p w14:paraId="30A39873" w14:textId="1B418C1B" w:rsidR="00750D95" w:rsidRPr="00AE7046" w:rsidRDefault="00750D95" w:rsidP="00750D95">
      <w:pPr>
        <w:pStyle w:val="ListParagraph"/>
        <w:numPr>
          <w:ilvl w:val="0"/>
          <w:numId w:val="10"/>
        </w:numPr>
        <w:rPr>
          <w:rFonts w:ascii="Arial" w:hAnsi="Arial" w:cs="Arial"/>
        </w:rPr>
      </w:pPr>
      <w:r w:rsidRPr="00AE7046">
        <w:rPr>
          <w:rFonts w:ascii="Arial" w:hAnsi="Arial" w:cs="Arial"/>
          <w:b/>
          <w:bCs/>
        </w:rPr>
        <w:t>New section o) “</w:t>
      </w:r>
      <w:bookmarkStart w:id="23" w:name="_Hlk188010530"/>
      <w:r w:rsidRPr="00AE7046">
        <w:rPr>
          <w:rFonts w:ascii="Arial" w:hAnsi="Arial" w:cs="Arial"/>
          <w:b/>
          <w:bCs/>
        </w:rPr>
        <w:t xml:space="preserve">Must clearly indicate the location, layout and sizes of all booths inside the premises used for </w:t>
      </w:r>
      <w:r w:rsidR="00801363" w:rsidRPr="00AE7046">
        <w:rPr>
          <w:rFonts w:ascii="Arial" w:hAnsi="Arial" w:cs="Arial"/>
          <w:b/>
          <w:bCs/>
        </w:rPr>
        <w:t>“</w:t>
      </w:r>
      <w:r w:rsidRPr="00AE7046">
        <w:rPr>
          <w:rFonts w:ascii="Arial" w:hAnsi="Arial" w:cs="Arial"/>
          <w:b/>
          <w:bCs/>
        </w:rPr>
        <w:t>Relevant Entertainment”</w:t>
      </w:r>
      <w:r w:rsidR="00801363" w:rsidRPr="00AE7046">
        <w:rPr>
          <w:rFonts w:ascii="Arial" w:hAnsi="Arial" w:cs="Arial"/>
          <w:b/>
          <w:bCs/>
        </w:rPr>
        <w:t>”</w:t>
      </w:r>
      <w:r w:rsidRPr="00AE7046">
        <w:rPr>
          <w:rFonts w:ascii="Arial" w:hAnsi="Arial" w:cs="Arial"/>
          <w:b/>
          <w:bCs/>
        </w:rPr>
        <w:t>.</w:t>
      </w:r>
      <w:bookmarkEnd w:id="23"/>
    </w:p>
    <w:p w14:paraId="4684EE92" w14:textId="704E405B" w:rsidR="00750D95" w:rsidRPr="00CF26A9" w:rsidRDefault="00750D95" w:rsidP="00750D95">
      <w:pPr>
        <w:pStyle w:val="ListParagraph"/>
        <w:numPr>
          <w:ilvl w:val="0"/>
          <w:numId w:val="10"/>
        </w:numPr>
        <w:rPr>
          <w:rFonts w:ascii="Arial" w:hAnsi="Arial" w:cs="Arial"/>
        </w:rPr>
      </w:pPr>
      <w:r w:rsidRPr="00AE7046">
        <w:rPr>
          <w:rFonts w:ascii="Arial" w:hAnsi="Arial" w:cs="Arial"/>
          <w:b/>
          <w:bCs/>
        </w:rPr>
        <w:t>New section p) “</w:t>
      </w:r>
      <w:bookmarkStart w:id="24" w:name="_Hlk188010544"/>
      <w:r w:rsidRPr="00AE7046">
        <w:rPr>
          <w:rFonts w:ascii="Arial" w:hAnsi="Arial" w:cs="Arial"/>
          <w:b/>
          <w:bCs/>
        </w:rPr>
        <w:t xml:space="preserve">All plans accompanying the application must have a clear </w:t>
      </w:r>
      <w:r w:rsidR="00801363" w:rsidRPr="00AE7046">
        <w:rPr>
          <w:rFonts w:ascii="Arial" w:hAnsi="Arial" w:cs="Arial"/>
          <w:b/>
          <w:bCs/>
        </w:rPr>
        <w:t xml:space="preserve">drawn </w:t>
      </w:r>
      <w:r w:rsidRPr="00AE7046">
        <w:rPr>
          <w:rFonts w:ascii="Arial" w:hAnsi="Arial" w:cs="Arial"/>
          <w:b/>
          <w:bCs/>
        </w:rPr>
        <w:t>date and reference number indicated.”</w:t>
      </w:r>
      <w:bookmarkEnd w:id="24"/>
    </w:p>
    <w:tbl>
      <w:tblPr>
        <w:tblStyle w:val="TableGrid"/>
        <w:tblW w:w="0" w:type="auto"/>
        <w:tblLook w:val="04A0" w:firstRow="1" w:lastRow="0" w:firstColumn="1" w:lastColumn="0" w:noHBand="0" w:noVBand="1"/>
      </w:tblPr>
      <w:tblGrid>
        <w:gridCol w:w="9016"/>
      </w:tblGrid>
      <w:tr w:rsidR="00CF26A9" w14:paraId="1ECB6A58" w14:textId="77777777" w:rsidTr="00CF26A9">
        <w:tc>
          <w:tcPr>
            <w:tcW w:w="9016" w:type="dxa"/>
            <w:shd w:val="clear" w:color="auto" w:fill="FFE599" w:themeFill="accent4" w:themeFillTint="66"/>
          </w:tcPr>
          <w:p w14:paraId="27995834" w14:textId="77777777" w:rsidR="00CF26A9" w:rsidRDefault="00CF26A9" w:rsidP="0041288F"/>
          <w:p w14:paraId="40D989ED"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amend the policy requirements for plans to accompany applications?</w:t>
            </w:r>
            <w:r w:rsidRPr="00CE014E">
              <w:rPr>
                <w:rFonts w:ascii="Arial" w:hAnsi="Arial" w:cs="Arial"/>
              </w:rPr>
              <w:t xml:space="preserve"> (</w:t>
            </w:r>
            <w:r>
              <w:rPr>
                <w:rFonts w:ascii="Arial" w:hAnsi="Arial" w:cs="Arial"/>
              </w:rPr>
              <w:t>required</w:t>
            </w:r>
            <w:r w:rsidRPr="00CE014E">
              <w:rPr>
                <w:rFonts w:ascii="Arial" w:hAnsi="Arial" w:cs="Arial"/>
              </w:rPr>
              <w:t>)</w:t>
            </w:r>
          </w:p>
          <w:p w14:paraId="748D0F91" w14:textId="77777777" w:rsidR="00CF26A9" w:rsidRPr="00AF69DF" w:rsidRDefault="00CF26A9" w:rsidP="0041288F">
            <w:pPr>
              <w:ind w:left="22"/>
              <w:rPr>
                <w:rFonts w:ascii="Arial" w:hAnsi="Arial" w:cs="Arial"/>
              </w:rPr>
            </w:pPr>
          </w:p>
          <w:p w14:paraId="629B1453"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7267AEA8"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0EA46290" w14:textId="77777777" w:rsidR="00CF26A9" w:rsidRPr="00AF69DF" w:rsidRDefault="00CF26A9" w:rsidP="0041288F">
            <w:pPr>
              <w:ind w:left="22"/>
              <w:rPr>
                <w:rFonts w:ascii="Arial" w:hAnsi="Arial" w:cs="Arial"/>
              </w:rPr>
            </w:pPr>
          </w:p>
          <w:p w14:paraId="5365E7C8"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0779C9B6" w14:textId="77777777" w:rsidR="00CF26A9" w:rsidRDefault="00CF26A9" w:rsidP="0041288F"/>
          <w:p w14:paraId="663C0DBA" w14:textId="77777777" w:rsidR="00CF26A9" w:rsidRDefault="00CF26A9" w:rsidP="0041288F"/>
          <w:p w14:paraId="28E784C5" w14:textId="77777777" w:rsidR="00CF26A9" w:rsidRDefault="00CF26A9" w:rsidP="0041288F"/>
          <w:p w14:paraId="54DD3821" w14:textId="77777777" w:rsidR="00CF26A9" w:rsidRDefault="00CF26A9" w:rsidP="0041288F"/>
          <w:p w14:paraId="45BF3D87" w14:textId="77777777" w:rsidR="00CF26A9" w:rsidRDefault="00CF26A9" w:rsidP="0041288F"/>
          <w:p w14:paraId="7509B0C1" w14:textId="77777777" w:rsidR="00CF26A9" w:rsidRDefault="00CF26A9" w:rsidP="0041288F"/>
          <w:p w14:paraId="09DC0FBC" w14:textId="77777777" w:rsidR="00CF26A9" w:rsidRDefault="00CF26A9" w:rsidP="0041288F"/>
          <w:p w14:paraId="6F0F7213" w14:textId="77777777" w:rsidR="00CF26A9" w:rsidRDefault="00CF26A9" w:rsidP="0041288F"/>
          <w:p w14:paraId="708A290A" w14:textId="77777777" w:rsidR="00CF26A9" w:rsidRDefault="00CF26A9" w:rsidP="0041288F"/>
          <w:p w14:paraId="54A84154" w14:textId="77777777" w:rsidR="00CF26A9" w:rsidRDefault="00CF26A9" w:rsidP="0041288F"/>
          <w:p w14:paraId="55DF12D3" w14:textId="77777777" w:rsidR="00CF26A9" w:rsidRDefault="00CF26A9" w:rsidP="0041288F"/>
          <w:p w14:paraId="69E2044A" w14:textId="77777777" w:rsidR="00CF26A9" w:rsidRDefault="00CF26A9" w:rsidP="0041288F"/>
        </w:tc>
      </w:tr>
    </w:tbl>
    <w:p w14:paraId="4E6F4FEE" w14:textId="77777777" w:rsidR="00CF26A9" w:rsidRPr="00CF26A9" w:rsidRDefault="00CF26A9" w:rsidP="00CF26A9">
      <w:pPr>
        <w:rPr>
          <w:rFonts w:ascii="Arial" w:hAnsi="Arial" w:cs="Arial"/>
        </w:rPr>
      </w:pPr>
    </w:p>
    <w:p w14:paraId="6C89203C" w14:textId="624CEE1F" w:rsidR="00D43996" w:rsidRPr="00AE7046" w:rsidRDefault="00D43996" w:rsidP="00D43996">
      <w:pPr>
        <w:pStyle w:val="Heading2"/>
        <w:numPr>
          <w:ilvl w:val="0"/>
          <w:numId w:val="8"/>
        </w:numPr>
        <w:ind w:left="426" w:hanging="426"/>
      </w:pPr>
      <w:bookmarkStart w:id="25" w:name="_Toc189727374"/>
      <w:r w:rsidRPr="00AE7046">
        <w:t>Designated Person in Charge</w:t>
      </w:r>
      <w:bookmarkEnd w:id="25"/>
    </w:p>
    <w:p w14:paraId="01F76AD4" w14:textId="5FDE7E21" w:rsidR="00D43996" w:rsidRPr="00AE7046" w:rsidRDefault="00D43996" w:rsidP="00D43996">
      <w:pPr>
        <w:rPr>
          <w:rFonts w:ascii="Arial" w:hAnsi="Arial" w:cs="Arial"/>
        </w:rPr>
      </w:pPr>
      <w:r w:rsidRPr="00AE7046">
        <w:rPr>
          <w:b/>
          <w:bCs/>
        </w:rPr>
        <w:t xml:space="preserve">The authority is proposing to implement a new requirement on applicants for SEV licenses, </w:t>
      </w:r>
      <w:r w:rsidRPr="00AE7046">
        <w:rPr>
          <w:rFonts w:ascii="Arial" w:hAnsi="Arial" w:cs="Arial"/>
          <w:b/>
          <w:bCs/>
        </w:rPr>
        <w:t>including subsequent/renewal applications, to clearly identify a designated person in charge</w:t>
      </w:r>
      <w:r w:rsidRPr="00AE7046">
        <w:rPr>
          <w:rFonts w:ascii="Arial" w:hAnsi="Arial" w:cs="Arial"/>
        </w:rPr>
        <w:t>.</w:t>
      </w:r>
    </w:p>
    <w:p w14:paraId="00960E92" w14:textId="5BCB5E3A" w:rsidR="00D43996" w:rsidRPr="00AE7046" w:rsidRDefault="00D43996" w:rsidP="00D43996">
      <w:pPr>
        <w:rPr>
          <w:rFonts w:ascii="Arial" w:hAnsi="Arial" w:cs="Arial"/>
        </w:rPr>
      </w:pPr>
      <w:r w:rsidRPr="00AE7046">
        <w:rPr>
          <w:rFonts w:ascii="Arial" w:hAnsi="Arial" w:cs="Arial"/>
        </w:rPr>
        <w:t xml:space="preserve">Similar to the role of a Designated Premises Supervisor under the Licensing Act 2003, the designated person in charge will be the key person who will be responsible for the </w:t>
      </w:r>
      <w:r w:rsidR="003B3C90" w:rsidRPr="00AE7046">
        <w:rPr>
          <w:rFonts w:ascii="Arial" w:hAnsi="Arial" w:cs="Arial"/>
        </w:rPr>
        <w:t>day-to-day</w:t>
      </w:r>
      <w:r w:rsidRPr="00AE7046">
        <w:rPr>
          <w:rFonts w:ascii="Arial" w:hAnsi="Arial" w:cs="Arial"/>
        </w:rPr>
        <w:t xml:space="preserve"> management of the licensed SEV, including (but not limited to):</w:t>
      </w:r>
    </w:p>
    <w:p w14:paraId="43F4F9F0" w14:textId="3A1E9F27" w:rsidR="00D43996" w:rsidRPr="00AE7046" w:rsidRDefault="00D43996" w:rsidP="00D43996">
      <w:pPr>
        <w:pStyle w:val="ListParagraph"/>
        <w:numPr>
          <w:ilvl w:val="0"/>
          <w:numId w:val="11"/>
        </w:numPr>
        <w:rPr>
          <w:rFonts w:ascii="Arial" w:hAnsi="Arial" w:cs="Arial"/>
        </w:rPr>
      </w:pPr>
      <w:r w:rsidRPr="00AE7046">
        <w:rPr>
          <w:rFonts w:ascii="Arial" w:hAnsi="Arial" w:cs="Arial"/>
        </w:rPr>
        <w:t xml:space="preserve">responsibility to ensure compliance with law and licensing conditions; </w:t>
      </w:r>
    </w:p>
    <w:p w14:paraId="5CEDCA4C" w14:textId="77777777" w:rsidR="00D43996" w:rsidRPr="00AE7046" w:rsidRDefault="00D43996" w:rsidP="00D43996">
      <w:pPr>
        <w:pStyle w:val="ListParagraph"/>
        <w:numPr>
          <w:ilvl w:val="0"/>
          <w:numId w:val="11"/>
        </w:numPr>
        <w:rPr>
          <w:rFonts w:ascii="Arial" w:hAnsi="Arial" w:cs="Arial"/>
        </w:rPr>
      </w:pPr>
      <w:r w:rsidRPr="00AE7046">
        <w:rPr>
          <w:rFonts w:ascii="Arial" w:hAnsi="Arial" w:cs="Arial"/>
        </w:rPr>
        <w:t xml:space="preserve">being available during inspections and; </w:t>
      </w:r>
    </w:p>
    <w:p w14:paraId="22AC9EF6" w14:textId="48F236D7" w:rsidR="00D43996" w:rsidRPr="00AE7046" w:rsidRDefault="00D43996" w:rsidP="00D43996">
      <w:pPr>
        <w:pStyle w:val="ListParagraph"/>
        <w:numPr>
          <w:ilvl w:val="0"/>
          <w:numId w:val="11"/>
        </w:numPr>
        <w:rPr>
          <w:rFonts w:ascii="Arial" w:hAnsi="Arial" w:cs="Arial"/>
        </w:rPr>
      </w:pPr>
      <w:r w:rsidRPr="00AE7046">
        <w:rPr>
          <w:rFonts w:ascii="Arial" w:hAnsi="Arial" w:cs="Arial"/>
        </w:rPr>
        <w:t>able to respond to requests by the police or authorised officers of the council for information, evidence (i.e. CCTV footage) and/or addressing immediately issues arising from the operation of the SEV.</w:t>
      </w:r>
    </w:p>
    <w:p w14:paraId="0E87F86C" w14:textId="0B44C73F" w:rsidR="00D43996" w:rsidRDefault="00D43996" w:rsidP="00D43996">
      <w:pPr>
        <w:rPr>
          <w:rFonts w:ascii="Arial" w:hAnsi="Arial" w:cs="Arial"/>
        </w:rPr>
      </w:pPr>
      <w:r w:rsidRPr="00AE7046">
        <w:rPr>
          <w:rFonts w:ascii="Arial" w:hAnsi="Arial" w:cs="Arial"/>
        </w:rPr>
        <w:t>The designated person in charge will be specified on the licence.</w:t>
      </w:r>
    </w:p>
    <w:tbl>
      <w:tblPr>
        <w:tblStyle w:val="TableGrid"/>
        <w:tblW w:w="0" w:type="auto"/>
        <w:tblLook w:val="04A0" w:firstRow="1" w:lastRow="0" w:firstColumn="1" w:lastColumn="0" w:noHBand="0" w:noVBand="1"/>
      </w:tblPr>
      <w:tblGrid>
        <w:gridCol w:w="9016"/>
      </w:tblGrid>
      <w:tr w:rsidR="00CF26A9" w14:paraId="781B9C6A" w14:textId="77777777" w:rsidTr="00CF26A9">
        <w:tc>
          <w:tcPr>
            <w:tcW w:w="9016" w:type="dxa"/>
            <w:shd w:val="clear" w:color="auto" w:fill="FFE599" w:themeFill="accent4" w:themeFillTint="66"/>
          </w:tcPr>
          <w:p w14:paraId="31CDF9F4" w14:textId="77777777" w:rsidR="00CF26A9" w:rsidRDefault="00CF26A9" w:rsidP="0041288F"/>
          <w:p w14:paraId="45FAD165"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 implement a “</w:t>
            </w:r>
            <w:r w:rsidRPr="00594634">
              <w:rPr>
                <w:rFonts w:ascii="Arial" w:hAnsi="Arial" w:cs="Arial"/>
              </w:rPr>
              <w:t>Designated Person in Charge</w:t>
            </w:r>
            <w:r>
              <w:rPr>
                <w:rFonts w:ascii="Arial" w:hAnsi="Arial" w:cs="Arial"/>
              </w:rPr>
              <w:t>” requirement?</w:t>
            </w:r>
            <w:r w:rsidRPr="00CE014E">
              <w:rPr>
                <w:rFonts w:ascii="Arial" w:hAnsi="Arial" w:cs="Arial"/>
              </w:rPr>
              <w:t xml:space="preserve"> (</w:t>
            </w:r>
            <w:r>
              <w:rPr>
                <w:rFonts w:ascii="Arial" w:hAnsi="Arial" w:cs="Arial"/>
              </w:rPr>
              <w:t>required</w:t>
            </w:r>
            <w:r w:rsidRPr="00CE014E">
              <w:rPr>
                <w:rFonts w:ascii="Arial" w:hAnsi="Arial" w:cs="Arial"/>
              </w:rPr>
              <w:t>)</w:t>
            </w:r>
          </w:p>
          <w:p w14:paraId="423FDBAB" w14:textId="77777777" w:rsidR="00CF26A9" w:rsidRPr="00AF69DF" w:rsidRDefault="00CF26A9" w:rsidP="0041288F">
            <w:pPr>
              <w:ind w:left="22"/>
              <w:rPr>
                <w:rFonts w:ascii="Arial" w:hAnsi="Arial" w:cs="Arial"/>
              </w:rPr>
            </w:pPr>
          </w:p>
          <w:p w14:paraId="26DB1001"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3D01CAE2"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08D115C0" w14:textId="77777777" w:rsidR="00CF26A9" w:rsidRPr="00AF69DF" w:rsidRDefault="00CF26A9" w:rsidP="0041288F">
            <w:pPr>
              <w:ind w:left="22"/>
              <w:rPr>
                <w:rFonts w:ascii="Arial" w:hAnsi="Arial" w:cs="Arial"/>
              </w:rPr>
            </w:pPr>
          </w:p>
          <w:p w14:paraId="583C0B77"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1290AE39" w14:textId="77777777" w:rsidR="00CF26A9" w:rsidRDefault="00CF26A9" w:rsidP="0041288F"/>
          <w:p w14:paraId="537879F4" w14:textId="77777777" w:rsidR="00CF26A9" w:rsidRDefault="00CF26A9" w:rsidP="0041288F"/>
          <w:p w14:paraId="4FEB56CA" w14:textId="77777777" w:rsidR="00CF26A9" w:rsidRDefault="00CF26A9" w:rsidP="0041288F"/>
          <w:p w14:paraId="126D525C" w14:textId="77777777" w:rsidR="00CF26A9" w:rsidRDefault="00CF26A9" w:rsidP="0041288F"/>
          <w:p w14:paraId="65C7D7CC" w14:textId="77777777" w:rsidR="00CF26A9" w:rsidRDefault="00CF26A9" w:rsidP="0041288F"/>
          <w:p w14:paraId="4CBD58EF" w14:textId="77777777" w:rsidR="00CF26A9" w:rsidRDefault="00CF26A9" w:rsidP="0041288F"/>
          <w:p w14:paraId="06FD5823" w14:textId="77777777" w:rsidR="00CF26A9" w:rsidRDefault="00CF26A9" w:rsidP="0041288F"/>
          <w:p w14:paraId="402AD97B" w14:textId="77777777" w:rsidR="00CF26A9" w:rsidRDefault="00CF26A9" w:rsidP="0041288F"/>
          <w:p w14:paraId="46E62850" w14:textId="77777777" w:rsidR="00CF26A9" w:rsidRDefault="00CF26A9" w:rsidP="0041288F"/>
          <w:p w14:paraId="06A55CBC" w14:textId="77777777" w:rsidR="00CF26A9" w:rsidRDefault="00CF26A9" w:rsidP="0041288F"/>
          <w:p w14:paraId="10E33958" w14:textId="77777777" w:rsidR="00CF26A9" w:rsidRDefault="00CF26A9" w:rsidP="0041288F"/>
        </w:tc>
      </w:tr>
    </w:tbl>
    <w:p w14:paraId="3C574601" w14:textId="77777777" w:rsidR="00CF26A9" w:rsidRDefault="00CF26A9" w:rsidP="00D43996">
      <w:pPr>
        <w:rPr>
          <w:rFonts w:ascii="Arial" w:hAnsi="Arial" w:cs="Arial"/>
        </w:rPr>
      </w:pPr>
    </w:p>
    <w:p w14:paraId="69477331" w14:textId="77777777" w:rsidR="00CF26A9" w:rsidRDefault="00CF26A9" w:rsidP="00D43996">
      <w:pPr>
        <w:rPr>
          <w:rFonts w:ascii="Arial" w:hAnsi="Arial" w:cs="Arial"/>
        </w:rPr>
      </w:pPr>
    </w:p>
    <w:p w14:paraId="2B986583" w14:textId="77777777" w:rsidR="00CF26A9" w:rsidRPr="00AE7046" w:rsidRDefault="00CF26A9" w:rsidP="00D43996">
      <w:pPr>
        <w:rPr>
          <w:rFonts w:ascii="Arial" w:hAnsi="Arial" w:cs="Arial"/>
        </w:rPr>
      </w:pPr>
    </w:p>
    <w:p w14:paraId="1153B535" w14:textId="070A406E" w:rsidR="0014560E" w:rsidRPr="00AE7046" w:rsidRDefault="007E2131" w:rsidP="007E2131">
      <w:pPr>
        <w:pStyle w:val="Heading2"/>
        <w:numPr>
          <w:ilvl w:val="0"/>
          <w:numId w:val="8"/>
        </w:numPr>
        <w:ind w:left="426" w:hanging="426"/>
      </w:pPr>
      <w:bookmarkStart w:id="26" w:name="_Toc189727375"/>
      <w:r w:rsidRPr="00AE7046">
        <w:lastRenderedPageBreak/>
        <w:t>Factors for consideration - Discretionary grounds (a) and (b)</w:t>
      </w:r>
      <w:bookmarkEnd w:id="26"/>
    </w:p>
    <w:p w14:paraId="6F537BA1" w14:textId="77777777" w:rsidR="007E2131" w:rsidRPr="00AE7046" w:rsidRDefault="007E2131" w:rsidP="007E2131">
      <w:pPr>
        <w:rPr>
          <w:rFonts w:ascii="Arial" w:hAnsi="Arial" w:cs="Arial"/>
        </w:rPr>
      </w:pPr>
      <w:r w:rsidRPr="00AE7046">
        <w:rPr>
          <w:rFonts w:ascii="Arial" w:hAnsi="Arial" w:cs="Arial"/>
          <w:b/>
          <w:bCs/>
        </w:rPr>
        <w:t>The authority is proposing to supplement its licensing policy with additional guidance on discretionary grounds (a) and (b).</w:t>
      </w:r>
      <w:r w:rsidRPr="00AE7046">
        <w:rPr>
          <w:rFonts w:ascii="Arial" w:hAnsi="Arial" w:cs="Arial"/>
        </w:rPr>
        <w:t xml:space="preserve">  </w:t>
      </w:r>
    </w:p>
    <w:p w14:paraId="6AC13EEA" w14:textId="3D9E1096" w:rsidR="007E2131" w:rsidRPr="00AE7046" w:rsidRDefault="007E2131" w:rsidP="007E2131">
      <w:pPr>
        <w:rPr>
          <w:rFonts w:ascii="Arial" w:hAnsi="Arial" w:cs="Arial"/>
        </w:rPr>
      </w:pPr>
      <w:r w:rsidRPr="00AE7046">
        <w:rPr>
          <w:rFonts w:ascii="Arial" w:hAnsi="Arial" w:cs="Arial"/>
        </w:rPr>
        <w:t>This is to assist licence holders, potential licence holders, the public and the Licensing Committee with further guidance on relevant matters to consider when determining applications.  Grounds (a) and (b) are:</w:t>
      </w:r>
    </w:p>
    <w:p w14:paraId="6A4E1A98" w14:textId="77777777" w:rsidR="007E2131" w:rsidRPr="00AE7046" w:rsidRDefault="007E2131" w:rsidP="007E2131">
      <w:pPr>
        <w:pStyle w:val="Header"/>
        <w:rPr>
          <w:rFonts w:ascii="Arial" w:hAnsi="Arial" w:cs="Arial"/>
          <w:i/>
          <w:iCs/>
        </w:rPr>
      </w:pPr>
      <w:r w:rsidRPr="00AE7046">
        <w:rPr>
          <w:rFonts w:ascii="Arial" w:hAnsi="Arial" w:cs="Arial"/>
          <w:i/>
          <w:iCs/>
        </w:rPr>
        <w:t>A licence may be refused where:</w:t>
      </w:r>
    </w:p>
    <w:p w14:paraId="515F2E68" w14:textId="77777777" w:rsidR="007E2131" w:rsidRPr="00AE7046" w:rsidRDefault="007E2131" w:rsidP="007E2131">
      <w:pPr>
        <w:pStyle w:val="Header"/>
        <w:ind w:left="1350"/>
        <w:jc w:val="both"/>
        <w:rPr>
          <w:rFonts w:ascii="Arial" w:hAnsi="Arial" w:cs="Arial"/>
          <w:i/>
          <w:iCs/>
        </w:rPr>
      </w:pPr>
    </w:p>
    <w:p w14:paraId="4B8428EB" w14:textId="77777777" w:rsidR="007E2131" w:rsidRPr="00AE7046" w:rsidRDefault="007E2131" w:rsidP="007E2131">
      <w:pPr>
        <w:pStyle w:val="Header"/>
        <w:numPr>
          <w:ilvl w:val="0"/>
          <w:numId w:val="12"/>
        </w:numPr>
        <w:tabs>
          <w:tab w:val="clear" w:pos="720"/>
          <w:tab w:val="clear" w:pos="4513"/>
          <w:tab w:val="clear" w:pos="9026"/>
          <w:tab w:val="num" w:pos="993"/>
        </w:tabs>
        <w:ind w:left="993"/>
        <w:jc w:val="both"/>
        <w:rPr>
          <w:rFonts w:ascii="Arial" w:hAnsi="Arial" w:cs="Arial"/>
          <w:i/>
          <w:iCs/>
        </w:rPr>
      </w:pPr>
      <w:r w:rsidRPr="00AE7046">
        <w:rPr>
          <w:rFonts w:ascii="Arial" w:hAnsi="Arial" w:cs="Arial"/>
          <w:i/>
          <w:iCs/>
        </w:rPr>
        <w:t>the applicant is unsuitable to hold the licence by reason of having been convicted of an offence or for any other reason;</w:t>
      </w:r>
    </w:p>
    <w:p w14:paraId="282290BF" w14:textId="77777777" w:rsidR="007E2131" w:rsidRPr="00AE7046" w:rsidRDefault="007E2131" w:rsidP="007E2131">
      <w:pPr>
        <w:pStyle w:val="Header"/>
        <w:tabs>
          <w:tab w:val="num" w:pos="993"/>
        </w:tabs>
        <w:ind w:left="993" w:hanging="360"/>
        <w:jc w:val="both"/>
        <w:rPr>
          <w:rFonts w:ascii="Arial" w:hAnsi="Arial" w:cs="Arial"/>
          <w:i/>
          <w:iCs/>
        </w:rPr>
      </w:pPr>
    </w:p>
    <w:p w14:paraId="5117ACE7" w14:textId="00DF8496" w:rsidR="007E2131" w:rsidRPr="00AE7046" w:rsidRDefault="007E2131" w:rsidP="007E2131">
      <w:pPr>
        <w:pStyle w:val="Header"/>
        <w:numPr>
          <w:ilvl w:val="0"/>
          <w:numId w:val="12"/>
        </w:numPr>
        <w:tabs>
          <w:tab w:val="clear" w:pos="720"/>
          <w:tab w:val="clear" w:pos="4513"/>
          <w:tab w:val="clear" w:pos="9026"/>
          <w:tab w:val="num" w:pos="993"/>
        </w:tabs>
        <w:ind w:left="993"/>
        <w:jc w:val="both"/>
        <w:rPr>
          <w:rFonts w:ascii="Arial" w:hAnsi="Arial" w:cs="Arial"/>
          <w:i/>
          <w:iCs/>
        </w:rPr>
      </w:pPr>
      <w:r w:rsidRPr="00AE7046">
        <w:rPr>
          <w:rFonts w:ascii="Arial" w:hAnsi="Arial" w:cs="Arial"/>
          <w:i/>
          <w:iCs/>
        </w:rPr>
        <w:t xml:space="preserve">if the licence were to be granted, renewed or transferred the business to which it relates would be managed by or carried on for the benefit of a person, other than the applicant, who would be refused the grant, renewal or transfer of such a licence if he made the application </w:t>
      </w:r>
      <w:r w:rsidR="00604DD0" w:rsidRPr="00AE7046">
        <w:rPr>
          <w:rFonts w:ascii="Arial" w:hAnsi="Arial" w:cs="Arial"/>
          <w:i/>
          <w:iCs/>
        </w:rPr>
        <w:t>themselves.</w:t>
      </w:r>
    </w:p>
    <w:p w14:paraId="5E18CA18" w14:textId="77777777" w:rsidR="00604DD0" w:rsidRPr="00AE7046" w:rsidRDefault="00604DD0" w:rsidP="00D43996">
      <w:pPr>
        <w:rPr>
          <w:rFonts w:ascii="Arial" w:hAnsi="Arial" w:cs="Arial"/>
        </w:rPr>
      </w:pPr>
    </w:p>
    <w:p w14:paraId="73469505" w14:textId="19EE17EE" w:rsidR="0014560E" w:rsidRPr="00AE7046" w:rsidRDefault="007E2131" w:rsidP="00D43996">
      <w:pPr>
        <w:rPr>
          <w:rFonts w:ascii="Arial" w:hAnsi="Arial" w:cs="Arial"/>
        </w:rPr>
      </w:pPr>
      <w:r w:rsidRPr="00AE7046">
        <w:rPr>
          <w:rFonts w:ascii="Arial" w:hAnsi="Arial" w:cs="Arial"/>
        </w:rPr>
        <w:t>The proposed supplementary guidance is:</w:t>
      </w:r>
    </w:p>
    <w:p w14:paraId="42A53546" w14:textId="53F0A3DA" w:rsidR="007E2131" w:rsidRPr="00AE7046" w:rsidRDefault="007E2131" w:rsidP="00D43996">
      <w:pPr>
        <w:rPr>
          <w:rFonts w:ascii="Arial" w:hAnsi="Arial" w:cs="Arial"/>
        </w:rPr>
      </w:pPr>
      <w:r w:rsidRPr="00AE7046">
        <w:rPr>
          <w:rFonts w:ascii="Arial" w:hAnsi="Arial" w:cs="Arial"/>
        </w:rPr>
        <w:t>In considering the suitability of those persons referred to in (a) and (b) above</w:t>
      </w:r>
      <w:r w:rsidR="00906D06" w:rsidRPr="00AE7046">
        <w:rPr>
          <w:rFonts w:ascii="Arial" w:hAnsi="Arial" w:cs="Arial"/>
        </w:rPr>
        <w:t>,</w:t>
      </w:r>
      <w:r w:rsidRPr="00AE7046">
        <w:rPr>
          <w:rFonts w:ascii="Arial" w:hAnsi="Arial" w:cs="Arial"/>
        </w:rPr>
        <w:t xml:space="preserve"> the factors the Council may take into account includes: </w:t>
      </w:r>
    </w:p>
    <w:p w14:paraId="69C28E4E" w14:textId="77777777" w:rsidR="007E2131" w:rsidRPr="00AE7046" w:rsidRDefault="007E2131" w:rsidP="007E2131">
      <w:pPr>
        <w:pStyle w:val="ListParagraph"/>
        <w:numPr>
          <w:ilvl w:val="0"/>
          <w:numId w:val="13"/>
        </w:numPr>
        <w:rPr>
          <w:rFonts w:ascii="Arial" w:hAnsi="Arial" w:cs="Arial"/>
        </w:rPr>
      </w:pPr>
      <w:r w:rsidRPr="00AE7046">
        <w:rPr>
          <w:rFonts w:ascii="Arial" w:hAnsi="Arial" w:cs="Arial"/>
        </w:rPr>
        <w:t xml:space="preserve">relevant experience; </w:t>
      </w:r>
    </w:p>
    <w:p w14:paraId="118F8EC6" w14:textId="77777777" w:rsidR="007E2131" w:rsidRPr="00AE7046" w:rsidRDefault="007E2131" w:rsidP="007E2131">
      <w:pPr>
        <w:pStyle w:val="ListParagraph"/>
        <w:numPr>
          <w:ilvl w:val="0"/>
          <w:numId w:val="13"/>
        </w:numPr>
        <w:rPr>
          <w:rFonts w:ascii="Arial" w:hAnsi="Arial" w:cs="Arial"/>
        </w:rPr>
      </w:pPr>
      <w:r w:rsidRPr="00AE7046">
        <w:rPr>
          <w:rFonts w:ascii="Arial" w:hAnsi="Arial" w:cs="Arial"/>
        </w:rPr>
        <w:t xml:space="preserve">relevant criminal convictions; </w:t>
      </w:r>
    </w:p>
    <w:p w14:paraId="6208F755" w14:textId="77777777" w:rsidR="007E2131" w:rsidRPr="00AE7046" w:rsidRDefault="007E2131" w:rsidP="007E2131">
      <w:pPr>
        <w:pStyle w:val="ListParagraph"/>
        <w:numPr>
          <w:ilvl w:val="0"/>
          <w:numId w:val="13"/>
        </w:numPr>
        <w:rPr>
          <w:rFonts w:ascii="Arial" w:hAnsi="Arial" w:cs="Arial"/>
        </w:rPr>
      </w:pPr>
      <w:r w:rsidRPr="00AE7046">
        <w:rPr>
          <w:rFonts w:ascii="Arial" w:hAnsi="Arial" w:cs="Arial"/>
        </w:rPr>
        <w:t xml:space="preserve">whether the person has committed relevant offences; </w:t>
      </w:r>
    </w:p>
    <w:p w14:paraId="1E99A201" w14:textId="77777777" w:rsidR="007E2131" w:rsidRPr="00AE7046" w:rsidRDefault="007E2131" w:rsidP="007E2131">
      <w:pPr>
        <w:pStyle w:val="ListParagraph"/>
        <w:numPr>
          <w:ilvl w:val="0"/>
          <w:numId w:val="13"/>
        </w:numPr>
        <w:rPr>
          <w:rFonts w:ascii="Arial" w:hAnsi="Arial" w:cs="Arial"/>
        </w:rPr>
      </w:pPr>
      <w:r w:rsidRPr="00AE7046">
        <w:rPr>
          <w:rFonts w:ascii="Arial" w:hAnsi="Arial" w:cs="Arial"/>
        </w:rPr>
        <w:t xml:space="preserve">relevant observations or findings by public authorities, including licensing authorities, in connection with the conduct of the person or their ability to manage and control premises; </w:t>
      </w:r>
    </w:p>
    <w:p w14:paraId="7D97F531" w14:textId="0E5AE58F" w:rsidR="007E2131" w:rsidRPr="00AE7046" w:rsidRDefault="007E2131" w:rsidP="007E2131">
      <w:pPr>
        <w:pStyle w:val="ListParagraph"/>
        <w:numPr>
          <w:ilvl w:val="0"/>
          <w:numId w:val="13"/>
        </w:numPr>
        <w:rPr>
          <w:rFonts w:ascii="Arial" w:hAnsi="Arial" w:cs="Arial"/>
        </w:rPr>
      </w:pPr>
      <w:r w:rsidRPr="00AE7046">
        <w:rPr>
          <w:rFonts w:ascii="Arial" w:hAnsi="Arial" w:cs="Arial"/>
        </w:rPr>
        <w:t xml:space="preserve">relevant findings by courts and tribunals in connection with the treatment of protected groups (within the meaning of the Equality Act 2010) </w:t>
      </w:r>
    </w:p>
    <w:p w14:paraId="42EC105D" w14:textId="77777777" w:rsidR="007E2131" w:rsidRPr="00AE7046" w:rsidRDefault="007E2131" w:rsidP="007E2131">
      <w:pPr>
        <w:pStyle w:val="ListParagraph"/>
        <w:numPr>
          <w:ilvl w:val="0"/>
          <w:numId w:val="13"/>
        </w:numPr>
        <w:rPr>
          <w:rFonts w:ascii="Arial" w:hAnsi="Arial" w:cs="Arial"/>
        </w:rPr>
      </w:pPr>
      <w:r w:rsidRPr="00AE7046">
        <w:rPr>
          <w:rFonts w:ascii="Arial" w:hAnsi="Arial" w:cs="Arial"/>
        </w:rPr>
        <w:t>information germane to the person’s ability to, among other things:</w:t>
      </w:r>
    </w:p>
    <w:p w14:paraId="56BF1ACA" w14:textId="6FAB20A8" w:rsidR="007E2131" w:rsidRPr="00AE7046" w:rsidRDefault="007E2131" w:rsidP="007E2131">
      <w:pPr>
        <w:pStyle w:val="ListParagraph"/>
        <w:numPr>
          <w:ilvl w:val="1"/>
          <w:numId w:val="13"/>
        </w:numPr>
        <w:ind w:left="993"/>
        <w:rPr>
          <w:rFonts w:ascii="Arial" w:hAnsi="Arial" w:cs="Arial"/>
        </w:rPr>
      </w:pPr>
      <w:r w:rsidRPr="00AE7046">
        <w:rPr>
          <w:rFonts w:ascii="Arial" w:hAnsi="Arial" w:cs="Arial"/>
        </w:rPr>
        <w:t>ensure the safety and wellbeing of performers;</w:t>
      </w:r>
    </w:p>
    <w:p w14:paraId="3DD50B07" w14:textId="77777777" w:rsidR="007E2131" w:rsidRPr="00AE7046" w:rsidRDefault="007E2131" w:rsidP="007E2131">
      <w:pPr>
        <w:pStyle w:val="ListParagraph"/>
        <w:numPr>
          <w:ilvl w:val="1"/>
          <w:numId w:val="13"/>
        </w:numPr>
        <w:ind w:left="993"/>
        <w:rPr>
          <w:rFonts w:ascii="Arial" w:hAnsi="Arial" w:cs="Arial"/>
        </w:rPr>
      </w:pPr>
      <w:r w:rsidRPr="00AE7046">
        <w:rPr>
          <w:rFonts w:ascii="Arial" w:hAnsi="Arial" w:cs="Arial"/>
        </w:rPr>
        <w:t xml:space="preserve">ensure the proper protection of the public; </w:t>
      </w:r>
    </w:p>
    <w:p w14:paraId="319C1A07" w14:textId="77777777" w:rsidR="007E2131" w:rsidRPr="00AE7046" w:rsidRDefault="007E2131" w:rsidP="007E2131">
      <w:pPr>
        <w:pStyle w:val="ListParagraph"/>
        <w:numPr>
          <w:ilvl w:val="1"/>
          <w:numId w:val="13"/>
        </w:numPr>
        <w:ind w:left="993"/>
        <w:rPr>
          <w:rFonts w:ascii="Arial" w:hAnsi="Arial" w:cs="Arial"/>
        </w:rPr>
      </w:pPr>
      <w:r w:rsidRPr="00AE7046">
        <w:rPr>
          <w:rFonts w:ascii="Arial" w:hAnsi="Arial" w:cs="Arial"/>
        </w:rPr>
        <w:t>ensure the suitability of employees, performers and others using the venue;</w:t>
      </w:r>
    </w:p>
    <w:p w14:paraId="0266B147" w14:textId="77777777" w:rsidR="007E2131" w:rsidRPr="00AE7046" w:rsidRDefault="007E2131" w:rsidP="007E2131">
      <w:pPr>
        <w:pStyle w:val="ListParagraph"/>
        <w:numPr>
          <w:ilvl w:val="1"/>
          <w:numId w:val="13"/>
        </w:numPr>
        <w:ind w:left="993"/>
        <w:rPr>
          <w:rFonts w:ascii="Arial" w:hAnsi="Arial" w:cs="Arial"/>
        </w:rPr>
      </w:pPr>
      <w:r w:rsidRPr="00AE7046">
        <w:rPr>
          <w:rFonts w:ascii="Arial" w:hAnsi="Arial" w:cs="Arial"/>
        </w:rPr>
        <w:t>prevent performance by or for those who may thereby be harmed, including minors;</w:t>
      </w:r>
    </w:p>
    <w:p w14:paraId="615CBD8F" w14:textId="6DAC039C" w:rsidR="007E2131" w:rsidRPr="00AE7046" w:rsidRDefault="007E2131" w:rsidP="007E2131">
      <w:pPr>
        <w:pStyle w:val="ListParagraph"/>
        <w:numPr>
          <w:ilvl w:val="1"/>
          <w:numId w:val="13"/>
        </w:numPr>
        <w:ind w:left="993"/>
        <w:rPr>
          <w:rFonts w:ascii="Arial" w:hAnsi="Arial" w:cs="Arial"/>
        </w:rPr>
      </w:pPr>
      <w:r w:rsidRPr="00AE7046">
        <w:rPr>
          <w:rFonts w:ascii="Arial" w:hAnsi="Arial" w:cs="Arial"/>
        </w:rPr>
        <w:t>understand and adhere to conditions imposed on any licence granted and ensure they are observed by others on the premises; and/or</w:t>
      </w:r>
    </w:p>
    <w:p w14:paraId="6F2319E5" w14:textId="2DE86BA3" w:rsidR="007E2131" w:rsidRDefault="007E2131" w:rsidP="007E2131">
      <w:pPr>
        <w:pStyle w:val="ListParagraph"/>
        <w:numPr>
          <w:ilvl w:val="1"/>
          <w:numId w:val="13"/>
        </w:numPr>
        <w:ind w:left="993"/>
        <w:rPr>
          <w:rFonts w:ascii="Arial" w:hAnsi="Arial" w:cs="Arial"/>
        </w:rPr>
      </w:pPr>
      <w:r w:rsidRPr="00AE7046">
        <w:rPr>
          <w:rFonts w:ascii="Arial" w:hAnsi="Arial" w:cs="Arial"/>
        </w:rPr>
        <w:t>engage constructively with the Council and other relevant regulators.</w:t>
      </w:r>
    </w:p>
    <w:tbl>
      <w:tblPr>
        <w:tblStyle w:val="TableGrid"/>
        <w:tblW w:w="0" w:type="auto"/>
        <w:tblLook w:val="04A0" w:firstRow="1" w:lastRow="0" w:firstColumn="1" w:lastColumn="0" w:noHBand="0" w:noVBand="1"/>
      </w:tblPr>
      <w:tblGrid>
        <w:gridCol w:w="9016"/>
      </w:tblGrid>
      <w:tr w:rsidR="00CF26A9" w14:paraId="72DCFC35" w14:textId="77777777" w:rsidTr="00CF26A9">
        <w:tc>
          <w:tcPr>
            <w:tcW w:w="9016" w:type="dxa"/>
            <w:shd w:val="clear" w:color="auto" w:fill="FFE599" w:themeFill="accent4" w:themeFillTint="66"/>
          </w:tcPr>
          <w:p w14:paraId="393AF937" w14:textId="77777777" w:rsidR="00CF26A9" w:rsidRDefault="00CF26A9" w:rsidP="0041288F"/>
          <w:p w14:paraId="267775D2" w14:textId="77777777" w:rsidR="00CF26A9" w:rsidRDefault="00CF26A9" w:rsidP="0041288F">
            <w:pPr>
              <w:ind w:left="22"/>
              <w:rPr>
                <w:rFonts w:ascii="Arial" w:hAnsi="Arial" w:cs="Arial"/>
              </w:rPr>
            </w:pPr>
            <w:r w:rsidRPr="00AF69DF">
              <w:rPr>
                <w:rFonts w:ascii="Arial" w:hAnsi="Arial" w:cs="Arial"/>
              </w:rPr>
              <w:t xml:space="preserve">Question: Do you agree, or disagree, </w:t>
            </w:r>
            <w:r>
              <w:rPr>
                <w:rFonts w:ascii="Arial" w:hAnsi="Arial" w:cs="Arial"/>
              </w:rPr>
              <w:t>with the authority’s proposal to</w:t>
            </w:r>
            <w:r w:rsidRPr="00594634">
              <w:rPr>
                <w:rFonts w:ascii="Arial" w:hAnsi="Arial" w:cs="Arial"/>
              </w:rPr>
              <w:t xml:space="preserve"> supplement its licensing policy with additional guidance on discretionary grounds (a) and (b)</w:t>
            </w:r>
            <w:r>
              <w:rPr>
                <w:rFonts w:ascii="Arial" w:hAnsi="Arial" w:cs="Arial"/>
              </w:rPr>
              <w:t xml:space="preserve">? </w:t>
            </w:r>
            <w:r w:rsidRPr="00CE014E">
              <w:rPr>
                <w:rFonts w:ascii="Arial" w:hAnsi="Arial" w:cs="Arial"/>
              </w:rPr>
              <w:t>(</w:t>
            </w:r>
            <w:r>
              <w:rPr>
                <w:rFonts w:ascii="Arial" w:hAnsi="Arial" w:cs="Arial"/>
              </w:rPr>
              <w:t>required</w:t>
            </w:r>
            <w:r w:rsidRPr="00CE014E">
              <w:rPr>
                <w:rFonts w:ascii="Arial" w:hAnsi="Arial" w:cs="Arial"/>
              </w:rPr>
              <w:t>)</w:t>
            </w:r>
          </w:p>
          <w:p w14:paraId="4FEFADAA" w14:textId="77777777" w:rsidR="00CF26A9" w:rsidRPr="00AF69DF" w:rsidRDefault="00CF26A9" w:rsidP="0041288F">
            <w:pPr>
              <w:ind w:left="22"/>
              <w:rPr>
                <w:rFonts w:ascii="Arial" w:hAnsi="Arial" w:cs="Arial"/>
              </w:rPr>
            </w:pPr>
          </w:p>
          <w:p w14:paraId="38E62B53"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Agree</w:t>
            </w:r>
          </w:p>
          <w:p w14:paraId="7118DD73" w14:textId="77777777" w:rsidR="00CF26A9" w:rsidRDefault="00CF26A9" w:rsidP="0041288F">
            <w:pPr>
              <w:ind w:left="22"/>
              <w:rPr>
                <w:rFonts w:ascii="Arial" w:hAnsi="Arial" w:cs="Arial"/>
              </w:rPr>
            </w:pPr>
            <w:r>
              <w:sym w:font="Wingdings" w:char="F06F"/>
            </w:r>
            <w:r w:rsidRPr="00AF69DF">
              <w:rPr>
                <w:rFonts w:ascii="Arial" w:hAnsi="Arial" w:cs="Arial"/>
              </w:rPr>
              <w:t xml:space="preserve"> Disagree</w:t>
            </w:r>
          </w:p>
          <w:p w14:paraId="61F47DDC" w14:textId="77777777" w:rsidR="00CF26A9" w:rsidRPr="00AF69DF" w:rsidRDefault="00CF26A9" w:rsidP="0041288F">
            <w:pPr>
              <w:ind w:left="22"/>
              <w:rPr>
                <w:rFonts w:ascii="Arial" w:hAnsi="Arial" w:cs="Arial"/>
              </w:rPr>
            </w:pPr>
          </w:p>
          <w:p w14:paraId="7B8D4F23" w14:textId="77777777" w:rsidR="00CF26A9" w:rsidRDefault="00CF26A9" w:rsidP="0041288F">
            <w:pPr>
              <w:ind w:left="22"/>
              <w:rPr>
                <w:rFonts w:ascii="Arial" w:hAnsi="Arial" w:cs="Arial"/>
              </w:rPr>
            </w:pPr>
            <w:r w:rsidRPr="00AF69DF">
              <w:rPr>
                <w:rFonts w:ascii="Arial" w:hAnsi="Arial" w:cs="Arial"/>
              </w:rPr>
              <w:t>Do you have any other comments to make in relation to this?</w:t>
            </w:r>
            <w:r>
              <w:rPr>
                <w:rFonts w:ascii="Arial" w:hAnsi="Arial" w:cs="Arial"/>
              </w:rPr>
              <w:t xml:space="preserve"> (optional)</w:t>
            </w:r>
          </w:p>
          <w:p w14:paraId="7721F955" w14:textId="77777777" w:rsidR="00CF26A9" w:rsidRDefault="00CF26A9" w:rsidP="0041288F"/>
          <w:p w14:paraId="6D672963" w14:textId="77777777" w:rsidR="00CF26A9" w:rsidRDefault="00CF26A9" w:rsidP="0041288F"/>
          <w:p w14:paraId="29ABB061" w14:textId="77777777" w:rsidR="00CF26A9" w:rsidRDefault="00CF26A9" w:rsidP="0041288F"/>
          <w:p w14:paraId="3A9A44FE" w14:textId="77777777" w:rsidR="00CF26A9" w:rsidRDefault="00CF26A9" w:rsidP="0041288F"/>
          <w:p w14:paraId="4B559040" w14:textId="77777777" w:rsidR="00CF26A9" w:rsidRDefault="00CF26A9" w:rsidP="0041288F"/>
          <w:p w14:paraId="2C8BC822" w14:textId="77777777" w:rsidR="00CF26A9" w:rsidRDefault="00CF26A9" w:rsidP="0041288F"/>
          <w:p w14:paraId="098994E0" w14:textId="77777777" w:rsidR="00CF26A9" w:rsidRDefault="00CF26A9" w:rsidP="0041288F"/>
          <w:p w14:paraId="7E2104A7" w14:textId="77777777" w:rsidR="00CF26A9" w:rsidRDefault="00CF26A9" w:rsidP="0041288F"/>
          <w:p w14:paraId="53BC6C1C" w14:textId="77777777" w:rsidR="00CF26A9" w:rsidRDefault="00CF26A9" w:rsidP="0041288F"/>
          <w:p w14:paraId="7E8C484F" w14:textId="77777777" w:rsidR="00CF26A9" w:rsidRDefault="00CF26A9" w:rsidP="0041288F"/>
          <w:p w14:paraId="66BEEC3E" w14:textId="77777777" w:rsidR="00CF26A9" w:rsidRDefault="00CF26A9" w:rsidP="0041288F"/>
          <w:p w14:paraId="4579F5F1" w14:textId="77777777" w:rsidR="00CF26A9" w:rsidRDefault="00CF26A9" w:rsidP="0041288F"/>
        </w:tc>
      </w:tr>
    </w:tbl>
    <w:p w14:paraId="4A555D82" w14:textId="7B9AE3BD" w:rsidR="00004218" w:rsidRPr="00AE7046" w:rsidRDefault="00004218" w:rsidP="00DD1635">
      <w:pPr>
        <w:pStyle w:val="Heading1"/>
      </w:pPr>
      <w:bookmarkStart w:id="27" w:name="_Toc189727376"/>
      <w:r w:rsidRPr="00AE7046">
        <w:lastRenderedPageBreak/>
        <w:t xml:space="preserve">Equality </w:t>
      </w:r>
      <w:r w:rsidR="00DD1635" w:rsidRPr="00AE7046">
        <w:t>Impact Assessment</w:t>
      </w:r>
      <w:bookmarkEnd w:id="27"/>
    </w:p>
    <w:p w14:paraId="7E106672" w14:textId="34B9A749" w:rsidR="00004218" w:rsidRPr="00AE7046" w:rsidRDefault="0014560E" w:rsidP="00364A37">
      <w:pPr>
        <w:rPr>
          <w:rFonts w:ascii="Arial" w:hAnsi="Arial" w:cs="Arial"/>
        </w:rPr>
      </w:pPr>
      <w:r w:rsidRPr="00AE7046">
        <w:rPr>
          <w:rFonts w:ascii="Arial" w:hAnsi="Arial" w:cs="Arial"/>
        </w:rPr>
        <w:t>In accordance with the authority’s duties under the Equality Act 2010, an Equality Impact Assessment has been undertaken to inform the policy proposals outlined in this document.</w:t>
      </w:r>
    </w:p>
    <w:p w14:paraId="06632349" w14:textId="206913C7" w:rsidR="0014560E" w:rsidRPr="00AE7046" w:rsidRDefault="0014560E" w:rsidP="00364A37">
      <w:pPr>
        <w:rPr>
          <w:rFonts w:ascii="Arial" w:hAnsi="Arial" w:cs="Arial"/>
        </w:rPr>
      </w:pPr>
      <w:r w:rsidRPr="00AE7046">
        <w:rPr>
          <w:rFonts w:ascii="Arial" w:hAnsi="Arial" w:cs="Arial"/>
        </w:rPr>
        <w:t>As part of this consultation, the authority is seeking feedback on the Equality Impact Assessment that underpins the various policy proposals.</w:t>
      </w:r>
    </w:p>
    <w:p w14:paraId="0D53A527" w14:textId="498CE675" w:rsidR="00004218" w:rsidRDefault="00CC21F8" w:rsidP="00364A37">
      <w:pPr>
        <w:rPr>
          <w:rFonts w:ascii="Arial" w:hAnsi="Arial" w:cs="Arial"/>
        </w:rPr>
      </w:pPr>
      <w:r w:rsidRPr="00AE7046">
        <w:rPr>
          <w:rFonts w:ascii="Arial" w:hAnsi="Arial" w:cs="Arial"/>
        </w:rPr>
        <w:t>The Equality Impact Assessment is a separate document (to this consultation document) but forms part of the overall SEV policy consultation.</w:t>
      </w:r>
    </w:p>
    <w:tbl>
      <w:tblPr>
        <w:tblStyle w:val="TableGrid"/>
        <w:tblW w:w="0" w:type="auto"/>
        <w:tblLook w:val="04A0" w:firstRow="1" w:lastRow="0" w:firstColumn="1" w:lastColumn="0" w:noHBand="0" w:noVBand="1"/>
      </w:tblPr>
      <w:tblGrid>
        <w:gridCol w:w="9016"/>
      </w:tblGrid>
      <w:tr w:rsidR="00CF26A9" w14:paraId="49955FB7" w14:textId="77777777" w:rsidTr="00CF26A9">
        <w:tc>
          <w:tcPr>
            <w:tcW w:w="9016" w:type="dxa"/>
            <w:shd w:val="clear" w:color="auto" w:fill="FFE599" w:themeFill="accent4" w:themeFillTint="66"/>
          </w:tcPr>
          <w:p w14:paraId="7B8369CA" w14:textId="77777777" w:rsidR="00CF26A9" w:rsidRDefault="00CF26A9" w:rsidP="0041288F"/>
          <w:p w14:paraId="7B7E6E41" w14:textId="77777777" w:rsidR="00CF26A9" w:rsidRDefault="00CF26A9" w:rsidP="0041288F">
            <w:pPr>
              <w:ind w:left="22"/>
              <w:rPr>
                <w:rFonts w:ascii="Arial" w:hAnsi="Arial" w:cs="Arial"/>
              </w:rPr>
            </w:pPr>
            <w:r w:rsidRPr="00AF69DF">
              <w:rPr>
                <w:rFonts w:ascii="Arial" w:hAnsi="Arial" w:cs="Arial"/>
              </w:rPr>
              <w:t xml:space="preserve">Question: Do you have any </w:t>
            </w:r>
            <w:r>
              <w:rPr>
                <w:rFonts w:ascii="Arial" w:hAnsi="Arial" w:cs="Arial"/>
              </w:rPr>
              <w:t xml:space="preserve">comments on the </w:t>
            </w:r>
            <w:r w:rsidRPr="00594634">
              <w:rPr>
                <w:rFonts w:ascii="Arial" w:hAnsi="Arial" w:cs="Arial"/>
              </w:rPr>
              <w:t>Equality Impact Assessment</w:t>
            </w:r>
            <w:r>
              <w:rPr>
                <w:rFonts w:ascii="Arial" w:hAnsi="Arial" w:cs="Arial"/>
              </w:rPr>
              <w:t xml:space="preserve"> accompanying the proposed draft policy? </w:t>
            </w:r>
            <w:r w:rsidRPr="00CE014E">
              <w:rPr>
                <w:rFonts w:ascii="Arial" w:hAnsi="Arial" w:cs="Arial"/>
              </w:rPr>
              <w:t>(</w:t>
            </w:r>
            <w:r>
              <w:rPr>
                <w:rFonts w:ascii="Arial" w:hAnsi="Arial" w:cs="Arial"/>
              </w:rPr>
              <w:t>required</w:t>
            </w:r>
            <w:r w:rsidRPr="00CE014E">
              <w:rPr>
                <w:rFonts w:ascii="Arial" w:hAnsi="Arial" w:cs="Arial"/>
              </w:rPr>
              <w:t>)</w:t>
            </w:r>
          </w:p>
          <w:p w14:paraId="3C58B35E" w14:textId="77777777" w:rsidR="00CF26A9" w:rsidRDefault="00CF26A9" w:rsidP="0041288F">
            <w:pPr>
              <w:ind w:left="22"/>
              <w:rPr>
                <w:rFonts w:ascii="Arial" w:hAnsi="Arial" w:cs="Arial"/>
              </w:rPr>
            </w:pPr>
          </w:p>
          <w:p w14:paraId="31E5EB73" w14:textId="77777777" w:rsidR="00CF26A9" w:rsidRDefault="00CF26A9" w:rsidP="0041288F">
            <w:pPr>
              <w:ind w:left="22"/>
              <w:rPr>
                <w:rFonts w:ascii="Arial" w:hAnsi="Arial" w:cs="Arial"/>
              </w:rPr>
            </w:pPr>
          </w:p>
          <w:p w14:paraId="5C866D7F" w14:textId="77777777" w:rsidR="00CF26A9" w:rsidRPr="00AF69DF" w:rsidRDefault="00CF26A9" w:rsidP="0041288F">
            <w:pPr>
              <w:ind w:left="22"/>
              <w:rPr>
                <w:rFonts w:ascii="Arial" w:hAnsi="Arial" w:cs="Arial"/>
              </w:rPr>
            </w:pPr>
            <w:r>
              <w:sym w:font="Wingdings" w:char="F06F"/>
            </w:r>
            <w:r w:rsidRPr="00AF69DF">
              <w:rPr>
                <w:rFonts w:ascii="Arial" w:hAnsi="Arial" w:cs="Arial"/>
              </w:rPr>
              <w:t xml:space="preserve"> </w:t>
            </w:r>
            <w:r>
              <w:rPr>
                <w:rFonts w:ascii="Arial" w:hAnsi="Arial" w:cs="Arial"/>
              </w:rPr>
              <w:t>Yes</w:t>
            </w:r>
          </w:p>
          <w:p w14:paraId="2C238F5C" w14:textId="77777777" w:rsidR="00CF26A9" w:rsidRDefault="00CF26A9" w:rsidP="0041288F">
            <w:pPr>
              <w:ind w:left="22"/>
              <w:rPr>
                <w:rFonts w:ascii="Arial" w:hAnsi="Arial" w:cs="Arial"/>
              </w:rPr>
            </w:pPr>
            <w:r>
              <w:sym w:font="Wingdings" w:char="F06F"/>
            </w:r>
            <w:r w:rsidRPr="00AF69DF">
              <w:rPr>
                <w:rFonts w:ascii="Arial" w:hAnsi="Arial" w:cs="Arial"/>
              </w:rPr>
              <w:t xml:space="preserve"> </w:t>
            </w:r>
            <w:r>
              <w:rPr>
                <w:rFonts w:ascii="Arial" w:hAnsi="Arial" w:cs="Arial"/>
              </w:rPr>
              <w:t>No</w:t>
            </w:r>
          </w:p>
          <w:p w14:paraId="6B3F7750" w14:textId="77777777" w:rsidR="00CF26A9" w:rsidRDefault="00CF26A9" w:rsidP="0041288F">
            <w:pPr>
              <w:ind w:left="22"/>
              <w:rPr>
                <w:rFonts w:ascii="Arial" w:hAnsi="Arial" w:cs="Arial"/>
              </w:rPr>
            </w:pPr>
          </w:p>
          <w:p w14:paraId="7CD12F6B" w14:textId="77777777" w:rsidR="00CF26A9" w:rsidRDefault="00CF26A9" w:rsidP="0041288F">
            <w:pPr>
              <w:rPr>
                <w:rFonts w:ascii="Arial" w:hAnsi="Arial" w:cs="Arial"/>
              </w:rPr>
            </w:pPr>
            <w:r>
              <w:rPr>
                <w:rFonts w:ascii="Arial" w:hAnsi="Arial" w:cs="Arial"/>
              </w:rPr>
              <w:t xml:space="preserve">If “Yes”, please provide your comments below: (optional) </w:t>
            </w:r>
          </w:p>
          <w:p w14:paraId="001529B7" w14:textId="77777777" w:rsidR="00CF26A9" w:rsidRDefault="00CF26A9" w:rsidP="0041288F">
            <w:pPr>
              <w:rPr>
                <w:rFonts w:ascii="Arial" w:hAnsi="Arial" w:cs="Arial"/>
              </w:rPr>
            </w:pPr>
          </w:p>
          <w:p w14:paraId="46EDFF1D" w14:textId="77777777" w:rsidR="00CF26A9" w:rsidRDefault="00CF26A9" w:rsidP="0041288F">
            <w:pPr>
              <w:rPr>
                <w:rFonts w:ascii="Arial" w:hAnsi="Arial" w:cs="Arial"/>
              </w:rPr>
            </w:pPr>
          </w:p>
          <w:p w14:paraId="3360C6C4" w14:textId="77777777" w:rsidR="00CF26A9" w:rsidRDefault="00CF26A9" w:rsidP="0041288F">
            <w:pPr>
              <w:rPr>
                <w:rFonts w:ascii="Arial" w:hAnsi="Arial" w:cs="Arial"/>
              </w:rPr>
            </w:pPr>
          </w:p>
          <w:p w14:paraId="22B61C68" w14:textId="77777777" w:rsidR="00CF26A9" w:rsidRDefault="00CF26A9" w:rsidP="0041288F">
            <w:pPr>
              <w:rPr>
                <w:rFonts w:ascii="Arial" w:hAnsi="Arial" w:cs="Arial"/>
              </w:rPr>
            </w:pPr>
          </w:p>
          <w:p w14:paraId="3F6C7508" w14:textId="77777777" w:rsidR="00CF26A9" w:rsidRDefault="00CF26A9" w:rsidP="0041288F">
            <w:pPr>
              <w:rPr>
                <w:rFonts w:ascii="Arial" w:hAnsi="Arial" w:cs="Arial"/>
              </w:rPr>
            </w:pPr>
          </w:p>
          <w:p w14:paraId="3ED29709" w14:textId="6F6B9E40" w:rsidR="00CF26A9" w:rsidRDefault="00CF26A9" w:rsidP="00CF26A9">
            <w:pPr>
              <w:tabs>
                <w:tab w:val="left" w:pos="1215"/>
              </w:tabs>
              <w:ind w:left="22"/>
              <w:rPr>
                <w:rFonts w:ascii="Arial" w:hAnsi="Arial" w:cs="Arial"/>
              </w:rPr>
            </w:pPr>
            <w:r>
              <w:rPr>
                <w:rFonts w:ascii="Arial" w:hAnsi="Arial" w:cs="Arial"/>
              </w:rPr>
              <w:tab/>
            </w:r>
          </w:p>
          <w:p w14:paraId="2FF91A06" w14:textId="77777777" w:rsidR="00CF26A9" w:rsidRDefault="00CF26A9" w:rsidP="0041288F">
            <w:pPr>
              <w:ind w:left="22"/>
              <w:rPr>
                <w:rFonts w:ascii="Arial" w:hAnsi="Arial" w:cs="Arial"/>
              </w:rPr>
            </w:pPr>
          </w:p>
          <w:p w14:paraId="02682549" w14:textId="77777777" w:rsidR="00CF26A9" w:rsidRDefault="00CF26A9" w:rsidP="0041288F">
            <w:pPr>
              <w:ind w:left="22"/>
              <w:rPr>
                <w:rFonts w:ascii="Arial" w:hAnsi="Arial" w:cs="Arial"/>
              </w:rPr>
            </w:pPr>
          </w:p>
          <w:p w14:paraId="706B1179" w14:textId="77777777" w:rsidR="00CF26A9" w:rsidRDefault="00CF26A9" w:rsidP="0041288F">
            <w:pPr>
              <w:ind w:left="22"/>
              <w:rPr>
                <w:rFonts w:ascii="Arial" w:hAnsi="Arial" w:cs="Arial"/>
              </w:rPr>
            </w:pPr>
          </w:p>
          <w:p w14:paraId="568A3263" w14:textId="77777777" w:rsidR="00CF26A9" w:rsidRDefault="00CF26A9" w:rsidP="0041288F">
            <w:pPr>
              <w:ind w:left="22"/>
              <w:rPr>
                <w:rFonts w:ascii="Arial" w:hAnsi="Arial" w:cs="Arial"/>
              </w:rPr>
            </w:pPr>
          </w:p>
          <w:p w14:paraId="0EBBF23C" w14:textId="77777777" w:rsidR="00CF26A9" w:rsidRDefault="00CF26A9" w:rsidP="0041288F">
            <w:pPr>
              <w:ind w:left="22"/>
              <w:rPr>
                <w:rFonts w:ascii="Arial" w:hAnsi="Arial" w:cs="Arial"/>
              </w:rPr>
            </w:pPr>
          </w:p>
          <w:p w14:paraId="5B489B59" w14:textId="77777777" w:rsidR="00CF26A9" w:rsidRDefault="00CF26A9" w:rsidP="0041288F">
            <w:pPr>
              <w:ind w:left="22"/>
              <w:rPr>
                <w:rFonts w:ascii="Arial" w:hAnsi="Arial" w:cs="Arial"/>
              </w:rPr>
            </w:pPr>
          </w:p>
          <w:p w14:paraId="0B7C7DFA" w14:textId="77777777" w:rsidR="00CF26A9" w:rsidRDefault="00CF26A9" w:rsidP="0041288F">
            <w:pPr>
              <w:ind w:left="22"/>
              <w:rPr>
                <w:rFonts w:ascii="Arial" w:hAnsi="Arial" w:cs="Arial"/>
              </w:rPr>
            </w:pPr>
          </w:p>
          <w:p w14:paraId="41F98EBA" w14:textId="77777777" w:rsidR="00CF26A9" w:rsidRDefault="00CF26A9" w:rsidP="0041288F">
            <w:pPr>
              <w:ind w:left="22"/>
              <w:rPr>
                <w:rFonts w:ascii="Arial" w:hAnsi="Arial" w:cs="Arial"/>
              </w:rPr>
            </w:pPr>
          </w:p>
          <w:p w14:paraId="1DE5442C" w14:textId="77777777" w:rsidR="00CF26A9" w:rsidRDefault="00CF26A9" w:rsidP="0041288F"/>
          <w:p w14:paraId="7F751436" w14:textId="77777777" w:rsidR="00CF26A9" w:rsidRDefault="00CF26A9" w:rsidP="0041288F"/>
        </w:tc>
      </w:tr>
    </w:tbl>
    <w:p w14:paraId="72554BB2" w14:textId="77777777" w:rsidR="00CF26A9" w:rsidRPr="00364A37" w:rsidRDefault="00CF26A9" w:rsidP="00364A37"/>
    <w:sectPr w:rsidR="00CF26A9" w:rsidRPr="00364A37" w:rsidSect="00AB4B3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625D" w14:textId="77777777" w:rsidR="00F10327" w:rsidRDefault="00F10327" w:rsidP="00364A37">
      <w:pPr>
        <w:spacing w:after="0" w:line="240" w:lineRule="auto"/>
      </w:pPr>
      <w:r>
        <w:separator/>
      </w:r>
    </w:p>
  </w:endnote>
  <w:endnote w:type="continuationSeparator" w:id="0">
    <w:p w14:paraId="2599F58D" w14:textId="77777777" w:rsidR="00F10327" w:rsidRDefault="00F10327" w:rsidP="0036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01D6" w14:textId="77777777" w:rsidR="00163BC7" w:rsidRDefault="00163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16552"/>
      <w:docPartObj>
        <w:docPartGallery w:val="Page Numbers (Bottom of Page)"/>
        <w:docPartUnique/>
      </w:docPartObj>
    </w:sdtPr>
    <w:sdtContent>
      <w:sdt>
        <w:sdtPr>
          <w:id w:val="-1769616900"/>
          <w:docPartObj>
            <w:docPartGallery w:val="Page Numbers (Top of Page)"/>
            <w:docPartUnique/>
          </w:docPartObj>
        </w:sdtPr>
        <w:sdtContent>
          <w:p w14:paraId="6A005D11" w14:textId="1F9B1177" w:rsidR="00364A37" w:rsidRDefault="00364A3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054723" w14:textId="77777777" w:rsidR="00364A37" w:rsidRDefault="00364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D94" w14:textId="77777777" w:rsidR="00163BC7" w:rsidRDefault="0016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E14C" w14:textId="77777777" w:rsidR="00F10327" w:rsidRDefault="00F10327" w:rsidP="00364A37">
      <w:pPr>
        <w:spacing w:after="0" w:line="240" w:lineRule="auto"/>
      </w:pPr>
      <w:r>
        <w:separator/>
      </w:r>
    </w:p>
  </w:footnote>
  <w:footnote w:type="continuationSeparator" w:id="0">
    <w:p w14:paraId="3F9AAAB3" w14:textId="77777777" w:rsidR="00F10327" w:rsidRDefault="00F10327" w:rsidP="00364A37">
      <w:pPr>
        <w:spacing w:after="0" w:line="240" w:lineRule="auto"/>
      </w:pPr>
      <w:r>
        <w:continuationSeparator/>
      </w:r>
    </w:p>
  </w:footnote>
  <w:footnote w:id="1">
    <w:p w14:paraId="27319118" w14:textId="77777777" w:rsidR="00004218" w:rsidRDefault="00004218" w:rsidP="00004218">
      <w:pPr>
        <w:pStyle w:val="footnotedescription"/>
      </w:pPr>
      <w:r>
        <w:rPr>
          <w:rStyle w:val="footnotemark"/>
        </w:rPr>
        <w:footnoteRef/>
      </w:r>
      <w:r>
        <w:t xml:space="preserve"> Where a licence is revoked, its holder shall be disqualified from holding or obtaining a licence in the area of the appropriate authority for a period of 12 months beginning with the date of revocation. </w:t>
      </w:r>
    </w:p>
  </w:footnote>
  <w:footnote w:id="2">
    <w:p w14:paraId="28B031C9" w14:textId="083503C0" w:rsidR="00842C92" w:rsidRPr="00842C92" w:rsidRDefault="00842C92">
      <w:pPr>
        <w:pStyle w:val="FootnoteText"/>
        <w:rPr>
          <w:rFonts w:asciiTheme="minorHAnsi" w:hAnsiTheme="minorHAnsi" w:cstheme="minorHAnsi"/>
        </w:rPr>
      </w:pPr>
      <w:r w:rsidRPr="00842C92">
        <w:rPr>
          <w:rStyle w:val="FootnoteReference"/>
          <w:rFonts w:asciiTheme="minorHAnsi" w:hAnsiTheme="minorHAnsi" w:cstheme="minorHAnsi"/>
        </w:rPr>
        <w:footnoteRef/>
      </w:r>
      <w:r w:rsidRPr="00842C92">
        <w:rPr>
          <w:rFonts w:asciiTheme="minorHAnsi" w:hAnsiTheme="minorHAnsi" w:cstheme="minorHAnsi"/>
        </w:rPr>
        <w:t xml:space="preserve"> Please refer to the </w:t>
      </w:r>
      <w:hyperlink r:id="rId1" w:history="1">
        <w:r w:rsidRPr="00842C92">
          <w:rPr>
            <w:rStyle w:val="Hyperlink"/>
            <w:rFonts w:asciiTheme="minorHAnsi" w:hAnsiTheme="minorHAnsi" w:cstheme="minorHAnsi"/>
          </w:rPr>
          <w:t>policy</w:t>
        </w:r>
      </w:hyperlink>
      <w:r w:rsidRPr="00842C92">
        <w:rPr>
          <w:rFonts w:asciiTheme="minorHAnsi" w:hAnsiTheme="minorHAnsi" w:cstheme="minorHAnsi"/>
          <w:color w:val="0000FF"/>
          <w:u w:color="0000FF"/>
        </w:rPr>
        <w:t xml:space="preserve"> </w:t>
      </w:r>
      <w:r w:rsidRPr="00842C92">
        <w:rPr>
          <w:rFonts w:asciiTheme="minorHAnsi" w:hAnsiTheme="minorHAnsi" w:cstheme="minorHAnsi"/>
          <w:color w:val="auto"/>
          <w:u w:color="0000FF"/>
        </w:rPr>
        <w:t>for reference</w:t>
      </w:r>
      <w:r>
        <w:rPr>
          <w:rFonts w:asciiTheme="minorHAnsi" w:hAnsiTheme="minorHAnsi" w:cstheme="minorHAnsi"/>
          <w:color w:val="auto"/>
          <w:u w:color="0000FF"/>
        </w:rPr>
        <w:t>.</w:t>
      </w:r>
    </w:p>
  </w:footnote>
  <w:footnote w:id="3">
    <w:p w14:paraId="1D9749CF" w14:textId="541A3DB1" w:rsidR="002752B7" w:rsidRDefault="002752B7">
      <w:pPr>
        <w:pStyle w:val="FootnoteText"/>
      </w:pPr>
      <w:r>
        <w:rPr>
          <w:rStyle w:val="FootnoteReference"/>
        </w:rPr>
        <w:footnoteRef/>
      </w:r>
      <w:r>
        <w:t xml:space="preserve"> </w:t>
      </w:r>
      <w:r w:rsidRPr="002752B7">
        <w:t>12(3)(c) of the Local Government (Miscellaneous Provisions) Act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0B6" w14:textId="77777777" w:rsidR="00163BC7" w:rsidRDefault="00163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63D8" w14:textId="56A09CC1" w:rsidR="00163BC7" w:rsidRDefault="00163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614" w14:textId="77777777" w:rsidR="00163BC7" w:rsidRDefault="00163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AB4"/>
    <w:multiLevelType w:val="hybridMultilevel"/>
    <w:tmpl w:val="36E2F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770A1"/>
    <w:multiLevelType w:val="hybridMultilevel"/>
    <w:tmpl w:val="5106B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C7F34"/>
    <w:multiLevelType w:val="hybridMultilevel"/>
    <w:tmpl w:val="839C6674"/>
    <w:lvl w:ilvl="0" w:tplc="119025A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6677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ED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E86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94B0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36D0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3E1F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2A9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EEAB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7C05B1"/>
    <w:multiLevelType w:val="hybridMultilevel"/>
    <w:tmpl w:val="33F0D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07F3E"/>
    <w:multiLevelType w:val="hybridMultilevel"/>
    <w:tmpl w:val="9C5626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34C7E"/>
    <w:multiLevelType w:val="hybridMultilevel"/>
    <w:tmpl w:val="B12683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3F6F5E"/>
    <w:multiLevelType w:val="hybridMultilevel"/>
    <w:tmpl w:val="227A1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F4FE5"/>
    <w:multiLevelType w:val="hybridMultilevel"/>
    <w:tmpl w:val="8236C956"/>
    <w:lvl w:ilvl="0" w:tplc="69C672E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1233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ECA7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5CA3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226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B229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0F2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60BC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D6E8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721056"/>
    <w:multiLevelType w:val="hybridMultilevel"/>
    <w:tmpl w:val="B67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C3872"/>
    <w:multiLevelType w:val="hybridMultilevel"/>
    <w:tmpl w:val="B316D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F7CA2"/>
    <w:multiLevelType w:val="hybridMultilevel"/>
    <w:tmpl w:val="50227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1B33F8"/>
    <w:multiLevelType w:val="hybridMultilevel"/>
    <w:tmpl w:val="E9E6A2E6"/>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C0DC27D8">
      <w:start w:val="18"/>
      <w:numFmt w:val="decimal"/>
      <w:lvlText w:val="%3."/>
      <w:lvlJc w:val="left"/>
      <w:pPr>
        <w:tabs>
          <w:tab w:val="num" w:pos="2430"/>
        </w:tabs>
        <w:ind w:left="2430" w:hanging="45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A603866"/>
    <w:multiLevelType w:val="hybridMultilevel"/>
    <w:tmpl w:val="9768F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317499"/>
    <w:multiLevelType w:val="hybridMultilevel"/>
    <w:tmpl w:val="C4B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DF2DBA"/>
    <w:multiLevelType w:val="hybridMultilevel"/>
    <w:tmpl w:val="BA46A6D4"/>
    <w:lvl w:ilvl="0" w:tplc="7C787A10">
      <w:start w:val="1"/>
      <w:numFmt w:val="decimal"/>
      <w:lvlText w:val="%1."/>
      <w:lvlJc w:val="left"/>
      <w:pPr>
        <w:ind w:left="360"/>
      </w:pPr>
      <w:rPr>
        <w:rFonts w:ascii="Calibri" w:eastAsia="Calibri" w:hAnsi="Calibri" w:cs="Calibri"/>
        <w:b w:val="0"/>
        <w:bCs w:val="0"/>
        <w:i w:val="0"/>
        <w:strike w:val="0"/>
        <w:dstrike w:val="0"/>
        <w:color w:val="000000"/>
        <w:sz w:val="22"/>
        <w:szCs w:val="22"/>
        <w:u w:val="none" w:color="000000"/>
        <w:bdr w:val="none" w:sz="0" w:space="0" w:color="auto"/>
        <w:shd w:val="clear" w:color="auto" w:fill="auto"/>
        <w:vertAlign w:val="baseline"/>
      </w:rPr>
    </w:lvl>
    <w:lvl w:ilvl="1" w:tplc="B79A2A8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56BCD8">
      <w:start w:val="1"/>
      <w:numFmt w:val="lowerRoman"/>
      <w:lvlText w:val="%3."/>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947C54">
      <w:start w:val="1"/>
      <w:numFmt w:val="decimal"/>
      <w:lvlText w:val="%4"/>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60EDC">
      <w:start w:val="1"/>
      <w:numFmt w:val="lowerLetter"/>
      <w:lvlText w:val="%5"/>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2A08B2">
      <w:start w:val="1"/>
      <w:numFmt w:val="lowerRoman"/>
      <w:lvlText w:val="%6"/>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E40D90">
      <w:start w:val="1"/>
      <w:numFmt w:val="decimal"/>
      <w:lvlText w:val="%7"/>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A94AA">
      <w:start w:val="1"/>
      <w:numFmt w:val="lowerLetter"/>
      <w:lvlText w:val="%8"/>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8C728">
      <w:start w:val="1"/>
      <w:numFmt w:val="lowerRoman"/>
      <w:lvlText w:val="%9"/>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FC1400"/>
    <w:multiLevelType w:val="hybridMultilevel"/>
    <w:tmpl w:val="D2CC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E7029"/>
    <w:multiLevelType w:val="hybridMultilevel"/>
    <w:tmpl w:val="5E28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94942">
    <w:abstractNumId w:val="14"/>
  </w:num>
  <w:num w:numId="2" w16cid:durableId="2092651854">
    <w:abstractNumId w:val="7"/>
  </w:num>
  <w:num w:numId="3" w16cid:durableId="1731998140">
    <w:abstractNumId w:val="2"/>
  </w:num>
  <w:num w:numId="4" w16cid:durableId="1593855435">
    <w:abstractNumId w:val="1"/>
  </w:num>
  <w:num w:numId="5" w16cid:durableId="1711301283">
    <w:abstractNumId w:val="9"/>
  </w:num>
  <w:num w:numId="6" w16cid:durableId="1119691143">
    <w:abstractNumId w:val="13"/>
  </w:num>
  <w:num w:numId="7" w16cid:durableId="1339040473">
    <w:abstractNumId w:val="5"/>
  </w:num>
  <w:num w:numId="8" w16cid:durableId="2121684539">
    <w:abstractNumId w:val="12"/>
  </w:num>
  <w:num w:numId="9" w16cid:durableId="1101224452">
    <w:abstractNumId w:val="3"/>
  </w:num>
  <w:num w:numId="10" w16cid:durableId="1259216151">
    <w:abstractNumId w:val="10"/>
  </w:num>
  <w:num w:numId="11" w16cid:durableId="2092122382">
    <w:abstractNumId w:val="15"/>
  </w:num>
  <w:num w:numId="12" w16cid:durableId="1639721533">
    <w:abstractNumId w:val="11"/>
  </w:num>
  <w:num w:numId="13" w16cid:durableId="1025718787">
    <w:abstractNumId w:val="6"/>
  </w:num>
  <w:num w:numId="14" w16cid:durableId="1329334339">
    <w:abstractNumId w:val="0"/>
  </w:num>
  <w:num w:numId="15" w16cid:durableId="1618877196">
    <w:abstractNumId w:val="4"/>
  </w:num>
  <w:num w:numId="16" w16cid:durableId="1986009191">
    <w:abstractNumId w:val="8"/>
  </w:num>
  <w:num w:numId="17" w16cid:durableId="1133715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37"/>
    <w:rsid w:val="00004218"/>
    <w:rsid w:val="000528A0"/>
    <w:rsid w:val="000900DF"/>
    <w:rsid w:val="000A7E99"/>
    <w:rsid w:val="000D0915"/>
    <w:rsid w:val="00112B84"/>
    <w:rsid w:val="0014560E"/>
    <w:rsid w:val="00163BC7"/>
    <w:rsid w:val="001D3206"/>
    <w:rsid w:val="002171C5"/>
    <w:rsid w:val="00221BAF"/>
    <w:rsid w:val="002248B8"/>
    <w:rsid w:val="00247C8B"/>
    <w:rsid w:val="002752B7"/>
    <w:rsid w:val="00287119"/>
    <w:rsid w:val="0029591F"/>
    <w:rsid w:val="00295DA4"/>
    <w:rsid w:val="002F1C3A"/>
    <w:rsid w:val="002F1EAB"/>
    <w:rsid w:val="002F73D3"/>
    <w:rsid w:val="0033653B"/>
    <w:rsid w:val="00343B92"/>
    <w:rsid w:val="00364A37"/>
    <w:rsid w:val="003B3C90"/>
    <w:rsid w:val="004421A0"/>
    <w:rsid w:val="00482C28"/>
    <w:rsid w:val="0048360F"/>
    <w:rsid w:val="0048610E"/>
    <w:rsid w:val="004C4192"/>
    <w:rsid w:val="004E7DAA"/>
    <w:rsid w:val="00500AD0"/>
    <w:rsid w:val="00550FC0"/>
    <w:rsid w:val="0055194A"/>
    <w:rsid w:val="005E0C4A"/>
    <w:rsid w:val="00604DD0"/>
    <w:rsid w:val="006316EE"/>
    <w:rsid w:val="00636EA0"/>
    <w:rsid w:val="0073592C"/>
    <w:rsid w:val="0074184E"/>
    <w:rsid w:val="00750D95"/>
    <w:rsid w:val="00780299"/>
    <w:rsid w:val="00792246"/>
    <w:rsid w:val="007B5645"/>
    <w:rsid w:val="007E2131"/>
    <w:rsid w:val="007F1FE9"/>
    <w:rsid w:val="007F6915"/>
    <w:rsid w:val="00801363"/>
    <w:rsid w:val="00842C92"/>
    <w:rsid w:val="00860EA5"/>
    <w:rsid w:val="0086307A"/>
    <w:rsid w:val="0086529A"/>
    <w:rsid w:val="008B2E73"/>
    <w:rsid w:val="009026D4"/>
    <w:rsid w:val="00906D06"/>
    <w:rsid w:val="00936A4A"/>
    <w:rsid w:val="00961D66"/>
    <w:rsid w:val="0098173F"/>
    <w:rsid w:val="009C449D"/>
    <w:rsid w:val="009F7029"/>
    <w:rsid w:val="00A23C02"/>
    <w:rsid w:val="00A63EDA"/>
    <w:rsid w:val="00AA3609"/>
    <w:rsid w:val="00AB4B37"/>
    <w:rsid w:val="00AE7046"/>
    <w:rsid w:val="00B3389F"/>
    <w:rsid w:val="00BC5DBD"/>
    <w:rsid w:val="00C15BDF"/>
    <w:rsid w:val="00C377AF"/>
    <w:rsid w:val="00CC21F8"/>
    <w:rsid w:val="00CF26A9"/>
    <w:rsid w:val="00D2071F"/>
    <w:rsid w:val="00D43996"/>
    <w:rsid w:val="00DD1635"/>
    <w:rsid w:val="00DD2E55"/>
    <w:rsid w:val="00DE0E13"/>
    <w:rsid w:val="00DE287E"/>
    <w:rsid w:val="00E03615"/>
    <w:rsid w:val="00E03A05"/>
    <w:rsid w:val="00E103B7"/>
    <w:rsid w:val="00EC5314"/>
    <w:rsid w:val="00F10327"/>
    <w:rsid w:val="00F32004"/>
    <w:rsid w:val="00F4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6556"/>
  <w15:chartTrackingRefBased/>
  <w15:docId w15:val="{BF6070FA-DDCF-49D0-BF83-D99A503B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A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4A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4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A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64A3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64A37"/>
    <w:rPr>
      <w:color w:val="0563C1" w:themeColor="hyperlink"/>
      <w:u w:val="single"/>
    </w:rPr>
  </w:style>
  <w:style w:type="character" w:styleId="UnresolvedMention">
    <w:name w:val="Unresolved Mention"/>
    <w:basedOn w:val="DefaultParagraphFont"/>
    <w:uiPriority w:val="99"/>
    <w:semiHidden/>
    <w:unhideWhenUsed/>
    <w:rsid w:val="00364A37"/>
    <w:rPr>
      <w:color w:val="605E5C"/>
      <w:shd w:val="clear" w:color="auto" w:fill="E1DFDD"/>
    </w:rPr>
  </w:style>
  <w:style w:type="paragraph" w:styleId="Header">
    <w:name w:val="header"/>
    <w:basedOn w:val="Normal"/>
    <w:link w:val="HeaderChar"/>
    <w:unhideWhenUsed/>
    <w:rsid w:val="00364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A37"/>
  </w:style>
  <w:style w:type="paragraph" w:styleId="Footer">
    <w:name w:val="footer"/>
    <w:basedOn w:val="Normal"/>
    <w:link w:val="FooterChar"/>
    <w:uiPriority w:val="99"/>
    <w:unhideWhenUsed/>
    <w:rsid w:val="00364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A37"/>
  </w:style>
  <w:style w:type="character" w:customStyle="1" w:styleId="Heading2Char">
    <w:name w:val="Heading 2 Char"/>
    <w:basedOn w:val="DefaultParagraphFont"/>
    <w:link w:val="Heading2"/>
    <w:uiPriority w:val="9"/>
    <w:rsid w:val="00364A37"/>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Normal"/>
    <w:link w:val="footnotedescriptionChar"/>
    <w:hidden/>
    <w:rsid w:val="00004218"/>
    <w:pPr>
      <w:spacing w:after="0" w:line="267"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004218"/>
    <w:rPr>
      <w:rFonts w:ascii="Calibri" w:eastAsia="Calibri" w:hAnsi="Calibri" w:cs="Calibri"/>
      <w:color w:val="000000"/>
      <w:sz w:val="20"/>
      <w:lang w:eastAsia="en-GB"/>
    </w:rPr>
  </w:style>
  <w:style w:type="character" w:customStyle="1" w:styleId="footnotemark">
    <w:name w:val="footnote mark"/>
    <w:hidden/>
    <w:rsid w:val="00004218"/>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004218"/>
    <w:pPr>
      <w:spacing w:after="0" w:line="240" w:lineRule="auto"/>
      <w:ind w:left="10" w:right="15" w:hanging="10"/>
      <w:jc w:val="both"/>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004218"/>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004218"/>
    <w:rPr>
      <w:vertAlign w:val="superscript"/>
    </w:rPr>
  </w:style>
  <w:style w:type="paragraph" w:styleId="ListParagraph">
    <w:name w:val="List Paragraph"/>
    <w:basedOn w:val="Normal"/>
    <w:uiPriority w:val="34"/>
    <w:qFormat/>
    <w:rsid w:val="002F1C3A"/>
    <w:pPr>
      <w:ind w:left="720"/>
      <w:contextualSpacing/>
    </w:pPr>
  </w:style>
  <w:style w:type="table" w:styleId="TableGrid">
    <w:name w:val="Table Grid"/>
    <w:basedOn w:val="TableNormal"/>
    <w:uiPriority w:val="39"/>
    <w:rsid w:val="00F3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360F"/>
    <w:rPr>
      <w:color w:val="954F72" w:themeColor="followedHyperlink"/>
      <w:u w:val="single"/>
    </w:rPr>
  </w:style>
  <w:style w:type="paragraph" w:styleId="TOCHeading">
    <w:name w:val="TOC Heading"/>
    <w:basedOn w:val="Heading1"/>
    <w:next w:val="Normal"/>
    <w:uiPriority w:val="39"/>
    <w:unhideWhenUsed/>
    <w:qFormat/>
    <w:rsid w:val="00DD2E55"/>
    <w:pPr>
      <w:outlineLvl w:val="9"/>
    </w:pPr>
    <w:rPr>
      <w:kern w:val="0"/>
      <w:lang w:eastAsia="en-GB"/>
      <w14:ligatures w14:val="none"/>
    </w:rPr>
  </w:style>
  <w:style w:type="paragraph" w:styleId="TOC1">
    <w:name w:val="toc 1"/>
    <w:basedOn w:val="Normal"/>
    <w:next w:val="Normal"/>
    <w:autoRedefine/>
    <w:uiPriority w:val="39"/>
    <w:unhideWhenUsed/>
    <w:rsid w:val="00DD2E55"/>
    <w:pPr>
      <w:spacing w:after="100"/>
    </w:pPr>
  </w:style>
  <w:style w:type="paragraph" w:styleId="TOC2">
    <w:name w:val="toc 2"/>
    <w:basedOn w:val="Normal"/>
    <w:next w:val="Normal"/>
    <w:autoRedefine/>
    <w:uiPriority w:val="39"/>
    <w:unhideWhenUsed/>
    <w:rsid w:val="00DD2E55"/>
    <w:pPr>
      <w:spacing w:after="100"/>
      <w:ind w:left="220"/>
    </w:pPr>
  </w:style>
  <w:style w:type="character" w:styleId="CommentReference">
    <w:name w:val="annotation reference"/>
    <w:basedOn w:val="DefaultParagraphFont"/>
    <w:uiPriority w:val="99"/>
    <w:semiHidden/>
    <w:unhideWhenUsed/>
    <w:rsid w:val="00792246"/>
    <w:rPr>
      <w:sz w:val="16"/>
      <w:szCs w:val="16"/>
    </w:rPr>
  </w:style>
  <w:style w:type="paragraph" w:styleId="CommentText">
    <w:name w:val="annotation text"/>
    <w:basedOn w:val="Normal"/>
    <w:link w:val="CommentTextChar"/>
    <w:uiPriority w:val="99"/>
    <w:unhideWhenUsed/>
    <w:rsid w:val="00792246"/>
    <w:pPr>
      <w:spacing w:line="240" w:lineRule="auto"/>
    </w:pPr>
    <w:rPr>
      <w:sz w:val="20"/>
      <w:szCs w:val="20"/>
    </w:rPr>
  </w:style>
  <w:style w:type="character" w:customStyle="1" w:styleId="CommentTextChar">
    <w:name w:val="Comment Text Char"/>
    <w:basedOn w:val="DefaultParagraphFont"/>
    <w:link w:val="CommentText"/>
    <w:uiPriority w:val="99"/>
    <w:rsid w:val="00792246"/>
    <w:rPr>
      <w:sz w:val="20"/>
      <w:szCs w:val="20"/>
    </w:rPr>
  </w:style>
  <w:style w:type="paragraph" w:styleId="CommentSubject">
    <w:name w:val="annotation subject"/>
    <w:basedOn w:val="CommentText"/>
    <w:next w:val="CommentText"/>
    <w:link w:val="CommentSubjectChar"/>
    <w:uiPriority w:val="99"/>
    <w:semiHidden/>
    <w:unhideWhenUsed/>
    <w:rsid w:val="00792246"/>
    <w:rPr>
      <w:b/>
      <w:bCs/>
    </w:rPr>
  </w:style>
  <w:style w:type="character" w:customStyle="1" w:styleId="CommentSubjectChar">
    <w:name w:val="Comment Subject Char"/>
    <w:basedOn w:val="CommentTextChar"/>
    <w:link w:val="CommentSubject"/>
    <w:uiPriority w:val="99"/>
    <w:semiHidden/>
    <w:rsid w:val="00792246"/>
    <w:rPr>
      <w:b/>
      <w:bCs/>
      <w:sz w:val="20"/>
      <w:szCs w:val="20"/>
    </w:rPr>
  </w:style>
  <w:style w:type="paragraph" w:styleId="Revision">
    <w:name w:val="Revision"/>
    <w:hidden/>
    <w:uiPriority w:val="99"/>
    <w:semiHidden/>
    <w:rsid w:val="0029591F"/>
    <w:pPr>
      <w:spacing w:after="0" w:line="240" w:lineRule="auto"/>
    </w:pPr>
  </w:style>
  <w:style w:type="paragraph" w:styleId="NoSpacing">
    <w:name w:val="No Spacing"/>
    <w:uiPriority w:val="1"/>
    <w:qFormat/>
    <w:rsid w:val="00E03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7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eltenham.gov.uk/downloads/file/3378/sexual_entertainment_venues_poli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heltenham.gov.uk/info/81/how_we_use_your_data/1375/licensing_privacy_data" TargetMode="External"/><Relationship Id="rId17" Type="http://schemas.openxmlformats.org/officeDocument/2006/relationships/hyperlink" Target="https://dpglaw.co.uk/wp-content/uploads/2023/02/CO-490-2022-R-CDE-v-Bournemouth-Poole-Christchurch-Final-Approved-Judgment-00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glaw.co.uk/wp-content/uploads/2023/02/CO-490-2022-R-CDE-v-Bournemouth-Poole-Christchurch-Final-Approved-Judgment-00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cheltenham.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ltenham.gov.uk/downloads/file/3378/sexual_entertainment_venues_policy" TargetMode="External"/><Relationship Id="rId23" Type="http://schemas.openxmlformats.org/officeDocument/2006/relationships/footer" Target="footer3.xml"/><Relationship Id="rId10" Type="http://schemas.openxmlformats.org/officeDocument/2006/relationships/hyperlink" Target="https://www.cheltenham.gov.uk/sev-policy-consultation-for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heltenham.gov.uk/consultations" TargetMode="External"/><Relationship Id="rId14" Type="http://schemas.openxmlformats.org/officeDocument/2006/relationships/hyperlink" Target="https://www.cheltenham.gov.uk/downloads/file/3378/sexual_entertainment_venues_policy"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heltenham.gov.uk/downloads/file/3378/sexual_entertainment_venues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1BC7-2571-44FE-B4E7-7F7DBDAE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220ICT Shared Services</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Krog</dc:creator>
  <cp:keywords/>
  <dc:description/>
  <cp:lastModifiedBy>Maxine McGowan</cp:lastModifiedBy>
  <cp:revision>4</cp:revision>
  <dcterms:created xsi:type="dcterms:W3CDTF">2025-02-06T09:49:00Z</dcterms:created>
  <dcterms:modified xsi:type="dcterms:W3CDTF">2025-02-06T13:06:00Z</dcterms:modified>
</cp:coreProperties>
</file>